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4238" w:type="dxa"/>
        <w:tblLook w:val="04A0"/>
      </w:tblPr>
      <w:tblGrid>
        <w:gridCol w:w="994"/>
        <w:gridCol w:w="2593"/>
        <w:gridCol w:w="5259"/>
        <w:gridCol w:w="5392"/>
      </w:tblGrid>
      <w:tr w:rsidR="00487D13" w:rsidRPr="00D21230" w:rsidTr="00B821AB">
        <w:tc>
          <w:tcPr>
            <w:tcW w:w="994" w:type="dxa"/>
          </w:tcPr>
          <w:p w:rsidR="00487D13" w:rsidRPr="00D21230" w:rsidRDefault="00732A2C">
            <w:pPr>
              <w:rPr>
                <w:rFonts w:ascii="Palatino Linotype" w:hAnsi="Palatino Linotype"/>
                <w:b/>
                <w:bCs/>
                <w:sz w:val="24"/>
                <w:szCs w:val="24"/>
              </w:rPr>
            </w:pPr>
            <w:r w:rsidRPr="00D21230">
              <w:rPr>
                <w:rFonts w:ascii="Palatino Linotype" w:hAnsi="Palatino Linotype"/>
                <w:b/>
                <w:bCs/>
                <w:sz w:val="24"/>
                <w:szCs w:val="24"/>
              </w:rPr>
              <w:t xml:space="preserve">S.NO. </w:t>
            </w:r>
          </w:p>
        </w:tc>
        <w:tc>
          <w:tcPr>
            <w:tcW w:w="2593" w:type="dxa"/>
          </w:tcPr>
          <w:p w:rsidR="00487D13" w:rsidRPr="00D21230" w:rsidRDefault="00732A2C">
            <w:pPr>
              <w:rPr>
                <w:rFonts w:ascii="Palatino Linotype" w:hAnsi="Palatino Linotype"/>
                <w:b/>
                <w:bCs/>
                <w:sz w:val="24"/>
                <w:szCs w:val="24"/>
              </w:rPr>
            </w:pPr>
            <w:r w:rsidRPr="00D21230">
              <w:rPr>
                <w:rFonts w:ascii="Palatino Linotype" w:hAnsi="Palatino Linotype"/>
                <w:b/>
                <w:bCs/>
                <w:sz w:val="24"/>
                <w:szCs w:val="24"/>
              </w:rPr>
              <w:t>PARTICULARS</w:t>
            </w:r>
          </w:p>
        </w:tc>
        <w:tc>
          <w:tcPr>
            <w:tcW w:w="5259" w:type="dxa"/>
          </w:tcPr>
          <w:p w:rsidR="00487D13" w:rsidRPr="00D21230" w:rsidRDefault="00732A2C" w:rsidP="00487D13">
            <w:pPr>
              <w:rPr>
                <w:rFonts w:ascii="Palatino Linotype" w:hAnsi="Palatino Linotype"/>
                <w:b/>
                <w:bCs/>
                <w:sz w:val="24"/>
                <w:szCs w:val="24"/>
              </w:rPr>
            </w:pPr>
            <w:r w:rsidRPr="00D21230">
              <w:rPr>
                <w:rFonts w:ascii="Palatino Linotype" w:hAnsi="Palatino Linotype"/>
                <w:b/>
                <w:bCs/>
                <w:sz w:val="24"/>
                <w:szCs w:val="24"/>
              </w:rPr>
              <w:t>OLD PROVISION</w:t>
            </w:r>
          </w:p>
        </w:tc>
        <w:tc>
          <w:tcPr>
            <w:tcW w:w="5392" w:type="dxa"/>
          </w:tcPr>
          <w:p w:rsidR="00487D13" w:rsidRPr="00D21230" w:rsidRDefault="00732A2C">
            <w:pPr>
              <w:rPr>
                <w:rFonts w:ascii="Palatino Linotype" w:hAnsi="Palatino Linotype"/>
                <w:b/>
                <w:bCs/>
                <w:sz w:val="24"/>
                <w:szCs w:val="24"/>
              </w:rPr>
            </w:pPr>
            <w:r w:rsidRPr="00D21230">
              <w:rPr>
                <w:rFonts w:ascii="Palatino Linotype" w:hAnsi="Palatino Linotype"/>
                <w:b/>
                <w:bCs/>
                <w:sz w:val="24"/>
                <w:szCs w:val="24"/>
              </w:rPr>
              <w:t>NEW PROVISION</w:t>
            </w:r>
          </w:p>
        </w:tc>
      </w:tr>
      <w:tr w:rsidR="00732A2C" w:rsidRPr="00D21230" w:rsidTr="00B821AB">
        <w:tc>
          <w:tcPr>
            <w:tcW w:w="994" w:type="dxa"/>
          </w:tcPr>
          <w:p w:rsidR="00732A2C" w:rsidRPr="00D21230" w:rsidRDefault="00732A2C" w:rsidP="00732A2C">
            <w:pPr>
              <w:jc w:val="center"/>
              <w:rPr>
                <w:rFonts w:ascii="Palatino Linotype" w:hAnsi="Palatino Linotype"/>
                <w:sz w:val="24"/>
                <w:szCs w:val="24"/>
              </w:rPr>
            </w:pPr>
            <w:r w:rsidRPr="00D21230">
              <w:rPr>
                <w:rFonts w:ascii="Palatino Linotype" w:hAnsi="Palatino Linotype"/>
                <w:sz w:val="24"/>
                <w:szCs w:val="24"/>
              </w:rPr>
              <w:t>1</w:t>
            </w:r>
          </w:p>
        </w:tc>
        <w:tc>
          <w:tcPr>
            <w:tcW w:w="2593" w:type="dxa"/>
          </w:tcPr>
          <w:p w:rsidR="00732A2C" w:rsidRPr="00D21230" w:rsidRDefault="00BF7DB3" w:rsidP="002A44F2">
            <w:pPr>
              <w:rPr>
                <w:rFonts w:ascii="Palatino Linotype" w:hAnsi="Palatino Linotype"/>
                <w:sz w:val="24"/>
                <w:szCs w:val="24"/>
              </w:rPr>
            </w:pPr>
            <w:r w:rsidRPr="00D21230">
              <w:rPr>
                <w:rFonts w:ascii="Palatino Linotype" w:hAnsi="Palatino Linotype"/>
                <w:b/>
                <w:bCs/>
                <w:sz w:val="24"/>
                <w:szCs w:val="24"/>
              </w:rPr>
              <w:t>Section 3 -</w:t>
            </w:r>
            <w:r w:rsidR="00377810" w:rsidRPr="00D21230">
              <w:rPr>
                <w:rFonts w:ascii="Palatino Linotype" w:hAnsi="Palatino Linotype"/>
                <w:b/>
                <w:bCs/>
                <w:sz w:val="24"/>
                <w:szCs w:val="24"/>
              </w:rPr>
              <w:t>Classes of officers of customs</w:t>
            </w:r>
            <w:r w:rsidR="00377810" w:rsidRPr="00D21230">
              <w:rPr>
                <w:rFonts w:ascii="Palatino Linotype" w:hAnsi="Palatino Linotype"/>
                <w:sz w:val="24"/>
                <w:szCs w:val="24"/>
              </w:rPr>
              <w:t> </w:t>
            </w:r>
          </w:p>
        </w:tc>
        <w:tc>
          <w:tcPr>
            <w:tcW w:w="5259" w:type="dxa"/>
          </w:tcPr>
          <w:p w:rsidR="00377810" w:rsidRPr="00D21230" w:rsidRDefault="00377810" w:rsidP="00377810">
            <w:pPr>
              <w:pStyle w:val="NoSpacing"/>
              <w:rPr>
                <w:rFonts w:ascii="Palatino Linotype" w:hAnsi="Palatino Linotype"/>
                <w:sz w:val="24"/>
                <w:szCs w:val="24"/>
              </w:rPr>
            </w:pPr>
            <w:r w:rsidRPr="00D21230">
              <w:rPr>
                <w:rFonts w:ascii="Palatino Linotype" w:hAnsi="Palatino Linotype"/>
                <w:sz w:val="24"/>
                <w:szCs w:val="24"/>
              </w:rPr>
              <w:t>There shall be the following classes of officers of customs, namely :-</w:t>
            </w:r>
          </w:p>
          <w:p w:rsidR="00377810" w:rsidRPr="00D21230" w:rsidRDefault="00377810" w:rsidP="00D21230">
            <w:pPr>
              <w:pStyle w:val="NoSpacing"/>
              <w:numPr>
                <w:ilvl w:val="0"/>
                <w:numId w:val="4"/>
              </w:numPr>
              <w:ind w:left="463" w:hanging="463"/>
              <w:rPr>
                <w:rFonts w:ascii="Palatino Linotype" w:hAnsi="Palatino Linotype"/>
                <w:sz w:val="24"/>
                <w:szCs w:val="24"/>
              </w:rPr>
            </w:pPr>
            <w:r w:rsidRPr="00D21230">
              <w:rPr>
                <w:rFonts w:ascii="Palatino Linotype" w:hAnsi="Palatino Linotype"/>
                <w:sz w:val="24"/>
                <w:szCs w:val="24"/>
              </w:rPr>
              <w:t>Chief Commissioners of Customs;</w:t>
            </w:r>
          </w:p>
          <w:p w:rsidR="00377810" w:rsidRPr="00D21230" w:rsidRDefault="00377810" w:rsidP="00D21230">
            <w:pPr>
              <w:pStyle w:val="NoSpacing"/>
              <w:numPr>
                <w:ilvl w:val="0"/>
                <w:numId w:val="4"/>
              </w:numPr>
              <w:ind w:left="463" w:hanging="463"/>
              <w:rPr>
                <w:rFonts w:ascii="Palatino Linotype" w:hAnsi="Palatino Linotype"/>
                <w:sz w:val="24"/>
                <w:szCs w:val="24"/>
              </w:rPr>
            </w:pPr>
            <w:r w:rsidRPr="00D21230">
              <w:rPr>
                <w:rFonts w:ascii="Palatino Linotype" w:hAnsi="Palatino Linotype"/>
                <w:sz w:val="24"/>
                <w:szCs w:val="24"/>
              </w:rPr>
              <w:t>Commissioners of Customs</w:t>
            </w:r>
          </w:p>
          <w:p w:rsidR="00377810" w:rsidRPr="00D21230" w:rsidRDefault="00377810" w:rsidP="00D21230">
            <w:pPr>
              <w:pStyle w:val="NoSpacing"/>
              <w:numPr>
                <w:ilvl w:val="0"/>
                <w:numId w:val="4"/>
              </w:numPr>
              <w:ind w:left="463" w:hanging="463"/>
              <w:rPr>
                <w:rFonts w:ascii="Palatino Linotype" w:hAnsi="Palatino Linotype"/>
                <w:sz w:val="24"/>
                <w:szCs w:val="24"/>
              </w:rPr>
            </w:pPr>
            <w:r w:rsidRPr="00D21230">
              <w:rPr>
                <w:rFonts w:ascii="Palatino Linotype" w:hAnsi="Palatino Linotype"/>
                <w:sz w:val="24"/>
                <w:szCs w:val="24"/>
              </w:rPr>
              <w:t>Commissioners of Customs (Appeals);</w:t>
            </w:r>
          </w:p>
          <w:p w:rsidR="00377810" w:rsidRPr="00D21230" w:rsidRDefault="00D21230" w:rsidP="00D21230">
            <w:pPr>
              <w:pStyle w:val="NoSpacing"/>
              <w:rPr>
                <w:rFonts w:ascii="Palatino Linotype" w:hAnsi="Palatino Linotype"/>
                <w:sz w:val="24"/>
                <w:szCs w:val="24"/>
              </w:rPr>
            </w:pPr>
            <w:r w:rsidRPr="00D21230">
              <w:rPr>
                <w:rFonts w:ascii="Palatino Linotype" w:hAnsi="Palatino Linotype"/>
                <w:sz w:val="24"/>
                <w:szCs w:val="24"/>
              </w:rPr>
              <w:t xml:space="preserve"> </w:t>
            </w:r>
            <w:r w:rsidR="00377810" w:rsidRPr="00D21230">
              <w:rPr>
                <w:rFonts w:ascii="Palatino Linotype" w:hAnsi="Palatino Linotype"/>
                <w:sz w:val="24"/>
                <w:szCs w:val="24"/>
              </w:rPr>
              <w:t>(cc) Joint Commissioners of Customs</w:t>
            </w:r>
          </w:p>
          <w:p w:rsidR="00377810" w:rsidRPr="00D21230" w:rsidRDefault="00377810" w:rsidP="00D21230">
            <w:pPr>
              <w:pStyle w:val="NoSpacing"/>
              <w:numPr>
                <w:ilvl w:val="0"/>
                <w:numId w:val="4"/>
              </w:numPr>
              <w:ind w:left="463" w:hanging="463"/>
              <w:rPr>
                <w:rFonts w:ascii="Palatino Linotype" w:hAnsi="Palatino Linotype"/>
                <w:sz w:val="24"/>
                <w:szCs w:val="24"/>
              </w:rPr>
            </w:pPr>
            <w:r w:rsidRPr="00D21230">
              <w:rPr>
                <w:rFonts w:ascii="Palatino Linotype" w:hAnsi="Palatino Linotype"/>
                <w:sz w:val="24"/>
                <w:szCs w:val="24"/>
              </w:rPr>
              <w:t>Deputy Commissioners of Customs</w:t>
            </w:r>
          </w:p>
          <w:p w:rsidR="00D21230" w:rsidRPr="00D21230" w:rsidRDefault="00377810" w:rsidP="00D21230">
            <w:pPr>
              <w:pStyle w:val="NoSpacing"/>
              <w:numPr>
                <w:ilvl w:val="0"/>
                <w:numId w:val="4"/>
              </w:numPr>
              <w:ind w:left="463" w:hanging="463"/>
              <w:rPr>
                <w:rFonts w:ascii="Palatino Linotype" w:hAnsi="Palatino Linotype"/>
                <w:sz w:val="24"/>
                <w:szCs w:val="24"/>
              </w:rPr>
            </w:pPr>
            <w:r w:rsidRPr="00D21230">
              <w:rPr>
                <w:rFonts w:ascii="Palatino Linotype" w:hAnsi="Palatino Linotype"/>
                <w:sz w:val="24"/>
                <w:szCs w:val="24"/>
              </w:rPr>
              <w:t>Assistant Commissioners of Customs</w:t>
            </w:r>
          </w:p>
          <w:p w:rsidR="00377810" w:rsidRPr="00D21230" w:rsidRDefault="00377810" w:rsidP="00D21230">
            <w:pPr>
              <w:pStyle w:val="NoSpacing"/>
              <w:numPr>
                <w:ilvl w:val="0"/>
                <w:numId w:val="4"/>
              </w:numPr>
              <w:spacing w:line="228" w:lineRule="exact"/>
              <w:ind w:left="463" w:hanging="463"/>
              <w:rPr>
                <w:rFonts w:ascii="Palatino Linotype" w:hAnsi="Palatino Linotype"/>
                <w:sz w:val="24"/>
                <w:szCs w:val="24"/>
              </w:rPr>
            </w:pPr>
            <w:proofErr w:type="gramStart"/>
            <w:r w:rsidRPr="00D21230">
              <w:rPr>
                <w:rFonts w:ascii="Palatino Linotype" w:hAnsi="Palatino Linotype"/>
                <w:sz w:val="24"/>
                <w:szCs w:val="24"/>
              </w:rPr>
              <w:t>such</w:t>
            </w:r>
            <w:proofErr w:type="gramEnd"/>
            <w:r w:rsidRPr="00D21230">
              <w:rPr>
                <w:rFonts w:ascii="Palatino Linotype" w:hAnsi="Palatino Linotype"/>
                <w:sz w:val="24"/>
                <w:szCs w:val="24"/>
              </w:rPr>
              <w:t xml:space="preserve"> other class of officers of customs as may be appointed for the purposes of this Act.</w:t>
            </w:r>
          </w:p>
          <w:p w:rsidR="00377810" w:rsidRPr="00D21230" w:rsidRDefault="00377810" w:rsidP="00377810">
            <w:pPr>
              <w:pStyle w:val="NoSpacing"/>
              <w:rPr>
                <w:rFonts w:ascii="Palatino Linotype" w:hAnsi="Palatino Linotype"/>
                <w:sz w:val="24"/>
                <w:szCs w:val="24"/>
              </w:rPr>
            </w:pPr>
          </w:p>
        </w:tc>
        <w:tc>
          <w:tcPr>
            <w:tcW w:w="5392" w:type="dxa"/>
          </w:tcPr>
          <w:p w:rsidR="00377810" w:rsidRPr="00D21230" w:rsidRDefault="00D21230" w:rsidP="00377810">
            <w:pPr>
              <w:rPr>
                <w:rFonts w:ascii="Palatino Linotype" w:hAnsi="Palatino Linotype"/>
                <w:sz w:val="24"/>
                <w:szCs w:val="24"/>
              </w:rPr>
            </w:pPr>
            <w:r>
              <w:rPr>
                <w:rFonts w:ascii="Palatino Linotype" w:hAnsi="Palatino Linotype"/>
                <w:sz w:val="24"/>
                <w:szCs w:val="24"/>
              </w:rPr>
              <w:t>F</w:t>
            </w:r>
            <w:r w:rsidR="00377810" w:rsidRPr="00D21230">
              <w:rPr>
                <w:rFonts w:ascii="Palatino Linotype" w:hAnsi="Palatino Linotype"/>
                <w:sz w:val="24"/>
                <w:szCs w:val="24"/>
              </w:rPr>
              <w:t>or clauses (a), (b), (c), (cc), (d), (e) and (f), the following</w:t>
            </w:r>
            <w:r w:rsidR="00BF7DB3" w:rsidRPr="00D21230">
              <w:rPr>
                <w:rFonts w:ascii="Palatino Linotype" w:hAnsi="Palatino Linotype"/>
                <w:sz w:val="24"/>
                <w:szCs w:val="24"/>
              </w:rPr>
              <w:t xml:space="preserve"> </w:t>
            </w:r>
            <w:r w:rsidR="00377810" w:rsidRPr="00D21230">
              <w:rPr>
                <w:rFonts w:ascii="Palatino Linotype" w:hAnsi="Palatino Linotype"/>
                <w:sz w:val="24"/>
                <w:szCs w:val="24"/>
              </w:rPr>
              <w:t>clauses shall be substituted, namely:—</w:t>
            </w:r>
          </w:p>
          <w:p w:rsidR="00377810" w:rsidRPr="00D21230" w:rsidRDefault="00377810" w:rsidP="00377810">
            <w:pPr>
              <w:rPr>
                <w:rFonts w:ascii="Palatino Linotype" w:hAnsi="Palatino Linotype"/>
                <w:sz w:val="24"/>
                <w:szCs w:val="24"/>
              </w:rPr>
            </w:pPr>
            <w:r w:rsidRPr="00D21230">
              <w:rPr>
                <w:rFonts w:ascii="Palatino Linotype" w:hAnsi="Palatino Linotype"/>
                <w:sz w:val="24"/>
                <w:szCs w:val="24"/>
              </w:rPr>
              <w:t>(a) Principal Chief Commissioners of Customs;</w:t>
            </w:r>
          </w:p>
          <w:p w:rsidR="00377810" w:rsidRPr="00D21230" w:rsidRDefault="00377810" w:rsidP="00377810">
            <w:pPr>
              <w:rPr>
                <w:rFonts w:ascii="Palatino Linotype" w:hAnsi="Palatino Linotype"/>
                <w:sz w:val="24"/>
                <w:szCs w:val="24"/>
              </w:rPr>
            </w:pPr>
            <w:r w:rsidRPr="00D21230">
              <w:rPr>
                <w:rFonts w:ascii="Palatino Linotype" w:hAnsi="Palatino Linotype"/>
                <w:sz w:val="24"/>
                <w:szCs w:val="24"/>
              </w:rPr>
              <w:t>(b) Chief Commissioners of Customs;</w:t>
            </w:r>
          </w:p>
          <w:p w:rsidR="00377810" w:rsidRPr="00D21230" w:rsidRDefault="00377810" w:rsidP="00377810">
            <w:pPr>
              <w:rPr>
                <w:rFonts w:ascii="Palatino Linotype" w:hAnsi="Palatino Linotype"/>
                <w:sz w:val="24"/>
                <w:szCs w:val="24"/>
              </w:rPr>
            </w:pPr>
            <w:r w:rsidRPr="00D21230">
              <w:rPr>
                <w:rFonts w:ascii="Palatino Linotype" w:hAnsi="Palatino Linotype"/>
                <w:sz w:val="24"/>
                <w:szCs w:val="24"/>
              </w:rPr>
              <w:t xml:space="preserve">(c) </w:t>
            </w:r>
            <w:r w:rsidR="00D21230">
              <w:rPr>
                <w:rFonts w:ascii="Palatino Linotype" w:hAnsi="Palatino Linotype"/>
                <w:sz w:val="24"/>
                <w:szCs w:val="24"/>
              </w:rPr>
              <w:t xml:space="preserve"> </w:t>
            </w:r>
            <w:r w:rsidRPr="00D21230">
              <w:rPr>
                <w:rFonts w:ascii="Palatino Linotype" w:hAnsi="Palatino Linotype"/>
                <w:sz w:val="24"/>
                <w:szCs w:val="24"/>
              </w:rPr>
              <w:t>Principal Commissioners of Customs;</w:t>
            </w:r>
          </w:p>
          <w:p w:rsidR="00377810" w:rsidRPr="00D21230" w:rsidRDefault="00377810" w:rsidP="00377810">
            <w:pPr>
              <w:rPr>
                <w:rFonts w:ascii="Palatino Linotype" w:hAnsi="Palatino Linotype"/>
                <w:sz w:val="24"/>
                <w:szCs w:val="24"/>
              </w:rPr>
            </w:pPr>
            <w:r w:rsidRPr="00D21230">
              <w:rPr>
                <w:rFonts w:ascii="Palatino Linotype" w:hAnsi="Palatino Linotype"/>
                <w:sz w:val="24"/>
                <w:szCs w:val="24"/>
              </w:rPr>
              <w:t>(d) Commissioners of Customs;</w:t>
            </w:r>
          </w:p>
          <w:p w:rsidR="00377810" w:rsidRPr="00D21230" w:rsidRDefault="00377810" w:rsidP="00377810">
            <w:pPr>
              <w:rPr>
                <w:rFonts w:ascii="Palatino Linotype" w:hAnsi="Palatino Linotype"/>
                <w:sz w:val="24"/>
                <w:szCs w:val="24"/>
              </w:rPr>
            </w:pPr>
            <w:r w:rsidRPr="00D21230">
              <w:rPr>
                <w:rFonts w:ascii="Palatino Linotype" w:hAnsi="Palatino Linotype"/>
                <w:sz w:val="24"/>
                <w:szCs w:val="24"/>
              </w:rPr>
              <w:t>(e) Commissioners of Customs (Appeals);</w:t>
            </w:r>
          </w:p>
          <w:p w:rsidR="00377810" w:rsidRPr="00D21230" w:rsidRDefault="00377810" w:rsidP="00377810">
            <w:pPr>
              <w:rPr>
                <w:rFonts w:ascii="Palatino Linotype" w:hAnsi="Palatino Linotype"/>
                <w:sz w:val="24"/>
                <w:szCs w:val="24"/>
              </w:rPr>
            </w:pPr>
            <w:r w:rsidRPr="00D21230">
              <w:rPr>
                <w:rFonts w:ascii="Palatino Linotype" w:hAnsi="Palatino Linotype"/>
                <w:sz w:val="24"/>
                <w:szCs w:val="24"/>
              </w:rPr>
              <w:t xml:space="preserve">(f) </w:t>
            </w:r>
            <w:r w:rsidR="00D21230">
              <w:rPr>
                <w:rFonts w:ascii="Palatino Linotype" w:hAnsi="Palatino Linotype"/>
                <w:sz w:val="24"/>
                <w:szCs w:val="24"/>
              </w:rPr>
              <w:t xml:space="preserve"> </w:t>
            </w:r>
            <w:r w:rsidRPr="00D21230">
              <w:rPr>
                <w:rFonts w:ascii="Palatino Linotype" w:hAnsi="Palatino Linotype"/>
                <w:sz w:val="24"/>
                <w:szCs w:val="24"/>
              </w:rPr>
              <w:t>Joint Commissioners of Customs;</w:t>
            </w:r>
          </w:p>
          <w:p w:rsidR="00377810" w:rsidRPr="00D21230" w:rsidRDefault="00377810" w:rsidP="00377810">
            <w:pPr>
              <w:rPr>
                <w:rFonts w:ascii="Palatino Linotype" w:hAnsi="Palatino Linotype"/>
                <w:sz w:val="24"/>
                <w:szCs w:val="24"/>
              </w:rPr>
            </w:pPr>
            <w:r w:rsidRPr="00D21230">
              <w:rPr>
                <w:rFonts w:ascii="Palatino Linotype" w:hAnsi="Palatino Linotype"/>
                <w:sz w:val="24"/>
                <w:szCs w:val="24"/>
              </w:rPr>
              <w:t>(g) Deputy Commissioners of Customs;</w:t>
            </w:r>
          </w:p>
          <w:p w:rsidR="00377810" w:rsidRPr="00D21230" w:rsidRDefault="00377810" w:rsidP="00377810">
            <w:pPr>
              <w:rPr>
                <w:rFonts w:ascii="Palatino Linotype" w:hAnsi="Palatino Linotype"/>
                <w:sz w:val="24"/>
                <w:szCs w:val="24"/>
              </w:rPr>
            </w:pPr>
            <w:r w:rsidRPr="00D21230">
              <w:rPr>
                <w:rFonts w:ascii="Palatino Linotype" w:hAnsi="Palatino Linotype"/>
                <w:sz w:val="24"/>
                <w:szCs w:val="24"/>
              </w:rPr>
              <w:t>(h) Assistant Commissioners of Customs;</w:t>
            </w:r>
          </w:p>
          <w:p w:rsidR="009A0071" w:rsidRPr="00D21230" w:rsidRDefault="00377810" w:rsidP="00BF7DB3">
            <w:pPr>
              <w:rPr>
                <w:rFonts w:ascii="Palatino Linotype" w:hAnsi="Palatino Linotype"/>
                <w:sz w:val="24"/>
                <w:szCs w:val="24"/>
              </w:rPr>
            </w:pPr>
            <w:r w:rsidRPr="00D21230">
              <w:rPr>
                <w:rFonts w:ascii="Palatino Linotype" w:hAnsi="Palatino Linotype"/>
                <w:sz w:val="24"/>
                <w:szCs w:val="24"/>
              </w:rPr>
              <w:t>(</w:t>
            </w:r>
            <w:proofErr w:type="spellStart"/>
            <w:r w:rsidRPr="00D21230">
              <w:rPr>
                <w:rFonts w:ascii="Palatino Linotype" w:hAnsi="Palatino Linotype"/>
                <w:sz w:val="24"/>
                <w:szCs w:val="24"/>
              </w:rPr>
              <w:t>i</w:t>
            </w:r>
            <w:proofErr w:type="spellEnd"/>
            <w:r w:rsidRPr="00D21230">
              <w:rPr>
                <w:rFonts w:ascii="Palatino Linotype" w:hAnsi="Palatino Linotype"/>
                <w:sz w:val="24"/>
                <w:szCs w:val="24"/>
              </w:rPr>
              <w:t xml:space="preserve">) such other </w:t>
            </w:r>
            <w:proofErr w:type="gramStart"/>
            <w:r w:rsidRPr="00D21230">
              <w:rPr>
                <w:rFonts w:ascii="Palatino Linotype" w:hAnsi="Palatino Linotype"/>
                <w:sz w:val="24"/>
                <w:szCs w:val="24"/>
              </w:rPr>
              <w:t>class of officers of customs as may be</w:t>
            </w:r>
            <w:r w:rsidR="00BF7DB3" w:rsidRPr="00D21230">
              <w:rPr>
                <w:rFonts w:ascii="Palatino Linotype" w:hAnsi="Palatino Linotype"/>
                <w:sz w:val="24"/>
                <w:szCs w:val="24"/>
              </w:rPr>
              <w:t xml:space="preserve"> appointed for the purposes of this Act.</w:t>
            </w:r>
            <w:proofErr w:type="gramEnd"/>
            <w:r w:rsidR="00BF7DB3" w:rsidRPr="00D21230">
              <w:rPr>
                <w:rFonts w:ascii="Palatino Linotype" w:hAnsi="Palatino Linotype"/>
                <w:sz w:val="24"/>
                <w:szCs w:val="24"/>
              </w:rPr>
              <w:t>”</w:t>
            </w:r>
            <w:r w:rsidR="009A0071" w:rsidRPr="00D21230">
              <w:rPr>
                <w:rFonts w:ascii="Palatino Linotype" w:hAnsi="Palatino Linotype"/>
                <w:sz w:val="24"/>
                <w:szCs w:val="24"/>
              </w:rPr>
              <w:t>;</w:t>
            </w:r>
          </w:p>
        </w:tc>
      </w:tr>
      <w:tr w:rsidR="00732A2C" w:rsidRPr="00D21230" w:rsidTr="00B821AB">
        <w:tc>
          <w:tcPr>
            <w:tcW w:w="994" w:type="dxa"/>
          </w:tcPr>
          <w:p w:rsidR="00732A2C" w:rsidRPr="00D21230" w:rsidRDefault="00732A2C" w:rsidP="00732A2C">
            <w:pPr>
              <w:jc w:val="center"/>
              <w:rPr>
                <w:rFonts w:ascii="Palatino Linotype" w:hAnsi="Palatino Linotype"/>
                <w:sz w:val="24"/>
                <w:szCs w:val="24"/>
              </w:rPr>
            </w:pPr>
            <w:r w:rsidRPr="00D21230">
              <w:rPr>
                <w:rFonts w:ascii="Palatino Linotype" w:hAnsi="Palatino Linotype"/>
                <w:sz w:val="24"/>
                <w:szCs w:val="24"/>
              </w:rPr>
              <w:t>2</w:t>
            </w:r>
          </w:p>
        </w:tc>
        <w:tc>
          <w:tcPr>
            <w:tcW w:w="2593" w:type="dxa"/>
          </w:tcPr>
          <w:p w:rsidR="00732A2C" w:rsidRPr="00D21230" w:rsidRDefault="00BF7DB3" w:rsidP="00BF7DB3">
            <w:pPr>
              <w:rPr>
                <w:rFonts w:ascii="Palatino Linotype" w:hAnsi="Palatino Linotype"/>
                <w:b/>
                <w:bCs/>
                <w:sz w:val="24"/>
                <w:szCs w:val="24"/>
              </w:rPr>
            </w:pPr>
            <w:r w:rsidRPr="00D21230">
              <w:rPr>
                <w:rFonts w:ascii="Palatino Linotype" w:hAnsi="Palatino Linotype"/>
                <w:b/>
                <w:bCs/>
                <w:sz w:val="24"/>
                <w:szCs w:val="24"/>
              </w:rPr>
              <w:t>Section 15-  Date for determination of rate of duty and tariff valuation of imported goods</w:t>
            </w:r>
          </w:p>
        </w:tc>
        <w:tc>
          <w:tcPr>
            <w:tcW w:w="5259" w:type="dxa"/>
          </w:tcPr>
          <w:p w:rsidR="00BF7DB3" w:rsidRPr="00D21230" w:rsidRDefault="00730793" w:rsidP="00E01AFD">
            <w:pPr>
              <w:pStyle w:val="c-hn1"/>
              <w:spacing w:before="20" w:beforeAutospacing="0"/>
              <w:jc w:val="both"/>
              <w:rPr>
                <w:rFonts w:ascii="Palatino Linotype" w:hAnsi="Palatino Linotype"/>
              </w:rPr>
            </w:pPr>
            <w:r>
              <w:rPr>
                <w:rFonts w:ascii="Palatino Linotype" w:hAnsi="Palatino Linotype"/>
              </w:rPr>
              <w:t xml:space="preserve">Sub-section </w:t>
            </w:r>
            <w:r w:rsidR="00D016DB">
              <w:rPr>
                <w:rFonts w:ascii="Palatino Linotype" w:hAnsi="Palatino Linotype"/>
              </w:rPr>
              <w:t xml:space="preserve">(1) </w:t>
            </w:r>
            <w:r>
              <w:rPr>
                <w:rFonts w:ascii="Palatino Linotype" w:hAnsi="Palatino Linotype"/>
              </w:rPr>
              <w:t xml:space="preserve">- </w:t>
            </w:r>
            <w:r w:rsidR="00BF7DB3" w:rsidRPr="00D21230">
              <w:rPr>
                <w:rFonts w:ascii="Palatino Linotype" w:hAnsi="Palatino Linotype"/>
              </w:rPr>
              <w:t>The rate of duty and tariff valuation, if any, applicable to any imported goods, shall be the rate and valuation in force, -</w:t>
            </w:r>
          </w:p>
          <w:p w:rsidR="00BF7DB3" w:rsidRPr="00D21230" w:rsidRDefault="00BF7DB3" w:rsidP="00E01AFD">
            <w:pPr>
              <w:pStyle w:val="25x45"/>
              <w:spacing w:before="20" w:beforeAutospacing="0"/>
              <w:jc w:val="both"/>
              <w:rPr>
                <w:rFonts w:ascii="Palatino Linotype" w:hAnsi="Palatino Linotype"/>
              </w:rPr>
            </w:pPr>
            <w:r w:rsidRPr="00D21230">
              <w:rPr>
                <w:rFonts w:ascii="Palatino Linotype" w:hAnsi="Palatino Linotype"/>
              </w:rPr>
              <w:t>(a) in the case of goods entered for home</w:t>
            </w:r>
            <w:r w:rsidRPr="00D21230">
              <w:rPr>
                <w:rFonts w:ascii="Palatino Linotype" w:hAnsi="Palatino Linotype"/>
              </w:rPr>
              <w:t> </w:t>
            </w:r>
            <w:r w:rsidRPr="00D21230">
              <w:rPr>
                <w:rFonts w:ascii="Palatino Linotype" w:hAnsi="Palatino Linotype"/>
              </w:rPr>
              <w:t>consumption under section 46, on the date on which a bill of entry in respect of such goods is presented under that section;</w:t>
            </w:r>
          </w:p>
          <w:p w:rsidR="00BF7DB3" w:rsidRPr="00D21230" w:rsidRDefault="00BF7DB3" w:rsidP="00E01AFD">
            <w:pPr>
              <w:pStyle w:val="25x45"/>
              <w:spacing w:before="20" w:beforeAutospacing="0"/>
              <w:jc w:val="both"/>
              <w:rPr>
                <w:rFonts w:ascii="Palatino Linotype" w:hAnsi="Palatino Linotype"/>
              </w:rPr>
            </w:pPr>
            <w:r w:rsidRPr="00D21230">
              <w:rPr>
                <w:rFonts w:ascii="Palatino Linotype" w:hAnsi="Palatino Linotype"/>
              </w:rPr>
              <w:t>(b) in the case of goods cleared from a warehouse under se</w:t>
            </w:r>
            <w:r w:rsidR="00D016DB">
              <w:rPr>
                <w:rFonts w:ascii="Palatino Linotype" w:hAnsi="Palatino Linotype"/>
              </w:rPr>
              <w:t xml:space="preserve">ction 68, on the date on which </w:t>
            </w:r>
            <w:r w:rsidRPr="00D21230">
              <w:rPr>
                <w:rFonts w:ascii="Palatino Linotype" w:hAnsi="Palatino Linotype"/>
              </w:rPr>
              <w:t xml:space="preserve">a bill of entry for home consumption in respect of such goods is presented under that </w:t>
            </w:r>
            <w:r w:rsidR="00D016DB">
              <w:rPr>
                <w:rFonts w:ascii="Palatino Linotype" w:hAnsi="Palatino Linotype"/>
              </w:rPr>
              <w:lastRenderedPageBreak/>
              <w:t>section</w:t>
            </w:r>
            <w:r w:rsidRPr="00D21230">
              <w:rPr>
                <w:rFonts w:ascii="Palatino Linotype" w:hAnsi="Palatino Linotype"/>
              </w:rPr>
              <w:t>;</w:t>
            </w:r>
          </w:p>
          <w:p w:rsidR="00BF7DB3" w:rsidRPr="00D21230" w:rsidRDefault="00BF7DB3" w:rsidP="00E01AFD">
            <w:pPr>
              <w:pStyle w:val="BodyText"/>
              <w:jc w:val="both"/>
              <w:rPr>
                <w:rFonts w:ascii="Palatino Linotype" w:hAnsi="Palatino Linotype"/>
              </w:rPr>
            </w:pPr>
            <w:r w:rsidRPr="00D21230">
              <w:rPr>
                <w:rFonts w:ascii="Palatino Linotype" w:hAnsi="Palatino Linotype"/>
              </w:rPr>
              <w:t xml:space="preserve">(c) </w:t>
            </w:r>
            <w:proofErr w:type="gramStart"/>
            <w:r w:rsidRPr="00D21230">
              <w:rPr>
                <w:rFonts w:ascii="Palatino Linotype" w:hAnsi="Palatino Linotype"/>
              </w:rPr>
              <w:t>in</w:t>
            </w:r>
            <w:proofErr w:type="gramEnd"/>
            <w:r w:rsidRPr="00D21230">
              <w:rPr>
                <w:rFonts w:ascii="Palatino Linotype" w:hAnsi="Palatino Linotype"/>
              </w:rPr>
              <w:t xml:space="preserve"> the case of any other goods, on the date of payment </w:t>
            </w:r>
            <w:r w:rsidR="00D016DB">
              <w:rPr>
                <w:rFonts w:ascii="Palatino Linotype" w:hAnsi="Palatino Linotype"/>
              </w:rPr>
              <w:t>of duty.</w:t>
            </w:r>
          </w:p>
          <w:p w:rsidR="00BF7DB3" w:rsidRPr="00D21230" w:rsidRDefault="00BF7DB3" w:rsidP="00E01AFD">
            <w:pPr>
              <w:pStyle w:val="BodyText"/>
              <w:jc w:val="both"/>
              <w:rPr>
                <w:rFonts w:ascii="Palatino Linotype" w:hAnsi="Palatino Linotype"/>
              </w:rPr>
            </w:pPr>
            <w:r w:rsidRPr="00D21230">
              <w:rPr>
                <w:rFonts w:ascii="Palatino Linotype" w:hAnsi="Palatino Linotype"/>
                <w:b/>
                <w:bCs/>
              </w:rPr>
              <w:t>Provided</w:t>
            </w:r>
            <w:r w:rsidRPr="00D21230">
              <w:rPr>
                <w:rFonts w:ascii="Palatino Linotype" w:hAnsi="Palatino Linotype"/>
              </w:rPr>
              <w:t xml:space="preserve"> that if a bill of entry has been presented before the date of entry inwards of the vessel or the arrival of the aircraft by which the goods are imported, the bill of entry shall be deemed to have been presented on the date of such entry inwards or t</w:t>
            </w:r>
            <w:r w:rsidR="00D016DB">
              <w:rPr>
                <w:rFonts w:ascii="Palatino Linotype" w:hAnsi="Palatino Linotype"/>
              </w:rPr>
              <w:t>he arrival, as the case may be.</w:t>
            </w:r>
          </w:p>
          <w:p w:rsidR="00732A2C" w:rsidRPr="00D21230" w:rsidRDefault="00732A2C" w:rsidP="00E01AFD">
            <w:pPr>
              <w:jc w:val="both"/>
              <w:rPr>
                <w:rFonts w:ascii="Palatino Linotype" w:hAnsi="Palatino Linotype"/>
                <w:sz w:val="24"/>
                <w:szCs w:val="24"/>
              </w:rPr>
            </w:pPr>
          </w:p>
        </w:tc>
        <w:tc>
          <w:tcPr>
            <w:tcW w:w="5392" w:type="dxa"/>
          </w:tcPr>
          <w:p w:rsidR="00BF7DB3" w:rsidRPr="00D21230" w:rsidRDefault="00730793" w:rsidP="00E01AFD">
            <w:pPr>
              <w:pStyle w:val="c-hn1"/>
              <w:spacing w:before="20" w:beforeAutospacing="0"/>
              <w:jc w:val="both"/>
              <w:rPr>
                <w:rFonts w:ascii="Palatino Linotype" w:hAnsi="Palatino Linotype"/>
              </w:rPr>
            </w:pPr>
            <w:r>
              <w:rPr>
                <w:rFonts w:ascii="Palatino Linotype" w:hAnsi="Palatino Linotype"/>
              </w:rPr>
              <w:lastRenderedPageBreak/>
              <w:t>Sub-section (1) -</w:t>
            </w:r>
            <w:r w:rsidR="00D016DB">
              <w:rPr>
                <w:rFonts w:ascii="Palatino Linotype" w:hAnsi="Palatino Linotype"/>
              </w:rPr>
              <w:t xml:space="preserve"> </w:t>
            </w:r>
            <w:r w:rsidR="00BF7DB3" w:rsidRPr="00D21230">
              <w:rPr>
                <w:rFonts w:ascii="Palatino Linotype" w:hAnsi="Palatino Linotype"/>
              </w:rPr>
              <w:t>The rate of duty and tariff valuation, if any, applicable to any imported goods, shall be the rate and valuation in force, -</w:t>
            </w:r>
          </w:p>
          <w:p w:rsidR="00BF7DB3" w:rsidRPr="00D21230" w:rsidRDefault="00BF7DB3" w:rsidP="00E01AFD">
            <w:pPr>
              <w:pStyle w:val="25x45"/>
              <w:spacing w:before="20" w:beforeAutospacing="0"/>
              <w:jc w:val="both"/>
              <w:rPr>
                <w:rFonts w:ascii="Palatino Linotype" w:hAnsi="Palatino Linotype"/>
              </w:rPr>
            </w:pPr>
            <w:r w:rsidRPr="00D21230">
              <w:rPr>
                <w:rFonts w:ascii="Palatino Linotype" w:hAnsi="Palatino Linotype"/>
              </w:rPr>
              <w:t>(a) in the case of goods entered for home</w:t>
            </w:r>
            <w:r w:rsidRPr="00D21230">
              <w:rPr>
                <w:rFonts w:ascii="Palatino Linotype" w:hAnsi="Palatino Linotype"/>
              </w:rPr>
              <w:t> </w:t>
            </w:r>
            <w:r w:rsidRPr="00D21230">
              <w:rPr>
                <w:rFonts w:ascii="Palatino Linotype" w:hAnsi="Palatino Linotype"/>
              </w:rPr>
              <w:t>consumption under section 46, on the date on which a bill of entry in respect of such goods is presented under that section;</w:t>
            </w:r>
          </w:p>
          <w:p w:rsidR="00BF7DB3" w:rsidRPr="00D21230" w:rsidRDefault="00BF7DB3" w:rsidP="00E01AFD">
            <w:pPr>
              <w:pStyle w:val="25x45"/>
              <w:spacing w:before="20" w:beforeAutospacing="0"/>
              <w:jc w:val="both"/>
              <w:rPr>
                <w:rFonts w:ascii="Palatino Linotype" w:hAnsi="Palatino Linotype"/>
              </w:rPr>
            </w:pPr>
            <w:r w:rsidRPr="00D21230">
              <w:rPr>
                <w:rFonts w:ascii="Palatino Linotype" w:hAnsi="Palatino Linotype"/>
              </w:rPr>
              <w:t xml:space="preserve">(b) </w:t>
            </w:r>
            <w:proofErr w:type="gramStart"/>
            <w:r w:rsidRPr="00D21230">
              <w:rPr>
                <w:rFonts w:ascii="Palatino Linotype" w:hAnsi="Palatino Linotype"/>
              </w:rPr>
              <w:t>in</w:t>
            </w:r>
            <w:proofErr w:type="gramEnd"/>
            <w:r w:rsidRPr="00D21230">
              <w:rPr>
                <w:rFonts w:ascii="Palatino Linotype" w:hAnsi="Palatino Linotype"/>
              </w:rPr>
              <w:t xml:space="preserve"> the case of goods cleared from a warehouse under se</w:t>
            </w:r>
            <w:r w:rsidR="00D016DB">
              <w:rPr>
                <w:rFonts w:ascii="Palatino Linotype" w:hAnsi="Palatino Linotype"/>
              </w:rPr>
              <w:t xml:space="preserve">ction 68, on the date on which </w:t>
            </w:r>
            <w:r w:rsidRPr="00D21230">
              <w:rPr>
                <w:rFonts w:ascii="Palatino Linotype" w:hAnsi="Palatino Linotype"/>
              </w:rPr>
              <w:t>a bill of entry for home consumption in respect of such goods i</w:t>
            </w:r>
            <w:r w:rsidR="00D016DB">
              <w:rPr>
                <w:rFonts w:ascii="Palatino Linotype" w:hAnsi="Palatino Linotype"/>
              </w:rPr>
              <w:t xml:space="preserve">s presented under that </w:t>
            </w:r>
            <w:r w:rsidR="00D016DB">
              <w:rPr>
                <w:rFonts w:ascii="Palatino Linotype" w:hAnsi="Palatino Linotype"/>
              </w:rPr>
              <w:lastRenderedPageBreak/>
              <w:t>section.</w:t>
            </w:r>
          </w:p>
          <w:p w:rsidR="00BF7DB3" w:rsidRPr="00D21230" w:rsidRDefault="00BF7DB3" w:rsidP="00E01AFD">
            <w:pPr>
              <w:pStyle w:val="BodyText"/>
              <w:jc w:val="both"/>
              <w:rPr>
                <w:rFonts w:ascii="Palatino Linotype" w:hAnsi="Palatino Linotype"/>
              </w:rPr>
            </w:pPr>
            <w:r w:rsidRPr="00D21230">
              <w:rPr>
                <w:rFonts w:ascii="Palatino Linotype" w:hAnsi="Palatino Linotype"/>
              </w:rPr>
              <w:t xml:space="preserve">(c) </w:t>
            </w:r>
            <w:proofErr w:type="gramStart"/>
            <w:r w:rsidRPr="00D21230">
              <w:rPr>
                <w:rFonts w:ascii="Palatino Linotype" w:hAnsi="Palatino Linotype"/>
              </w:rPr>
              <w:t>in</w:t>
            </w:r>
            <w:proofErr w:type="gramEnd"/>
            <w:r w:rsidRPr="00D21230">
              <w:rPr>
                <w:rFonts w:ascii="Palatino Linotype" w:hAnsi="Palatino Linotype"/>
              </w:rPr>
              <w:t xml:space="preserve"> the case of any other goods, on the date of payment </w:t>
            </w:r>
            <w:r w:rsidR="00D016DB">
              <w:rPr>
                <w:rFonts w:ascii="Palatino Linotype" w:hAnsi="Palatino Linotype"/>
              </w:rPr>
              <w:t>of duty.</w:t>
            </w:r>
          </w:p>
          <w:p w:rsidR="00BF7DB3" w:rsidRPr="00D21230" w:rsidRDefault="00BF7DB3" w:rsidP="00E01AFD">
            <w:pPr>
              <w:pStyle w:val="BodyText"/>
              <w:jc w:val="both"/>
              <w:rPr>
                <w:rFonts w:ascii="Palatino Linotype" w:hAnsi="Palatino Linotype"/>
              </w:rPr>
            </w:pPr>
            <w:r w:rsidRPr="00D21230">
              <w:rPr>
                <w:rFonts w:ascii="Palatino Linotype" w:hAnsi="Palatino Linotype"/>
                <w:b/>
                <w:bCs/>
              </w:rPr>
              <w:t>Provided</w:t>
            </w:r>
            <w:r w:rsidRPr="00D21230">
              <w:rPr>
                <w:rFonts w:ascii="Palatino Linotype" w:hAnsi="Palatino Linotype"/>
              </w:rPr>
              <w:t xml:space="preserve"> that if a bill of entry has been presented before the date of entry inwards of the vessel or the arrival of the </w:t>
            </w:r>
            <w:r w:rsidRPr="00D21230">
              <w:rPr>
                <w:rFonts w:ascii="Palatino Linotype" w:hAnsi="Palatino Linotype"/>
                <w:b/>
                <w:bCs/>
              </w:rPr>
              <w:t>aircraft or the vehicle</w:t>
            </w:r>
            <w:r w:rsidRPr="00D21230">
              <w:rPr>
                <w:rFonts w:ascii="Palatino Linotype" w:hAnsi="Palatino Linotype"/>
              </w:rPr>
              <w:t xml:space="preserve"> by which the goods are imported, the bill of entry shall be deemed to have been presented on the date of such entry inwards or t</w:t>
            </w:r>
            <w:r w:rsidR="00D016DB">
              <w:rPr>
                <w:rFonts w:ascii="Palatino Linotype" w:hAnsi="Palatino Linotype"/>
              </w:rPr>
              <w:t>he arrival, as the case may be.</w:t>
            </w:r>
          </w:p>
          <w:p w:rsidR="00732A2C" w:rsidRPr="00D21230" w:rsidRDefault="00732A2C" w:rsidP="00487D13">
            <w:pPr>
              <w:rPr>
                <w:rFonts w:ascii="Palatino Linotype" w:hAnsi="Palatino Linotype"/>
                <w:sz w:val="24"/>
                <w:szCs w:val="24"/>
              </w:rPr>
            </w:pPr>
          </w:p>
        </w:tc>
      </w:tr>
      <w:tr w:rsidR="00732A2C" w:rsidRPr="00D21230" w:rsidTr="00B821AB">
        <w:tc>
          <w:tcPr>
            <w:tcW w:w="994" w:type="dxa"/>
          </w:tcPr>
          <w:p w:rsidR="00732A2C" w:rsidRPr="00D21230" w:rsidRDefault="00732A2C" w:rsidP="00732A2C">
            <w:pPr>
              <w:jc w:val="center"/>
              <w:rPr>
                <w:rFonts w:ascii="Palatino Linotype" w:hAnsi="Palatino Linotype"/>
                <w:sz w:val="24"/>
                <w:szCs w:val="24"/>
              </w:rPr>
            </w:pPr>
            <w:r w:rsidRPr="00D21230">
              <w:rPr>
                <w:rFonts w:ascii="Palatino Linotype" w:hAnsi="Palatino Linotype"/>
                <w:sz w:val="24"/>
                <w:szCs w:val="24"/>
              </w:rPr>
              <w:lastRenderedPageBreak/>
              <w:t>3</w:t>
            </w:r>
          </w:p>
        </w:tc>
        <w:tc>
          <w:tcPr>
            <w:tcW w:w="2593" w:type="dxa"/>
          </w:tcPr>
          <w:p w:rsidR="00732A2C" w:rsidRPr="00D016DB" w:rsidRDefault="00B821AB" w:rsidP="00B821AB">
            <w:pPr>
              <w:rPr>
                <w:rFonts w:ascii="Palatino Linotype" w:hAnsi="Palatino Linotype"/>
                <w:b/>
                <w:bCs/>
                <w:sz w:val="24"/>
                <w:szCs w:val="24"/>
              </w:rPr>
            </w:pPr>
            <w:r w:rsidRPr="00D016DB">
              <w:rPr>
                <w:rFonts w:ascii="Palatino Linotype" w:hAnsi="Palatino Linotype"/>
                <w:b/>
                <w:bCs/>
                <w:sz w:val="24"/>
                <w:szCs w:val="24"/>
              </w:rPr>
              <w:t xml:space="preserve">Section 25- </w:t>
            </w:r>
            <w:r w:rsidR="00BF7DB3" w:rsidRPr="00D016DB">
              <w:rPr>
                <w:rFonts w:ascii="Palatino Linotype" w:hAnsi="Palatino Linotype"/>
                <w:b/>
                <w:bCs/>
                <w:sz w:val="24"/>
                <w:szCs w:val="24"/>
              </w:rPr>
              <w:t>Power to grant exemption from duty</w:t>
            </w:r>
            <w:r w:rsidR="00BF7DB3" w:rsidRPr="00D016DB">
              <w:rPr>
                <w:rFonts w:ascii="Palatino Linotype" w:hAnsi="Palatino Linotype"/>
                <w:b/>
                <w:bCs/>
                <w:sz w:val="24"/>
                <w:szCs w:val="24"/>
              </w:rPr>
              <w:t> </w:t>
            </w:r>
          </w:p>
        </w:tc>
        <w:tc>
          <w:tcPr>
            <w:tcW w:w="5259" w:type="dxa"/>
          </w:tcPr>
          <w:p w:rsidR="00732A2C" w:rsidRPr="00D21230" w:rsidRDefault="00D016DB" w:rsidP="00E01AFD">
            <w:pPr>
              <w:pStyle w:val="ListParagraph"/>
              <w:ind w:left="283" w:hanging="283"/>
              <w:jc w:val="both"/>
              <w:rPr>
                <w:rFonts w:ascii="Palatino Linotype" w:hAnsi="Palatino Linotype"/>
                <w:sz w:val="24"/>
                <w:szCs w:val="24"/>
              </w:rPr>
            </w:pPr>
            <w:r>
              <w:rPr>
                <w:rFonts w:ascii="Palatino Linotype" w:hAnsi="Palatino Linotype"/>
                <w:sz w:val="24"/>
                <w:szCs w:val="24"/>
              </w:rPr>
              <w:t xml:space="preserve">(1) </w:t>
            </w:r>
            <w:r w:rsidR="00BF7DB3" w:rsidRPr="00D21230">
              <w:rPr>
                <w:rFonts w:ascii="Palatino Linotype" w:hAnsi="Palatino Linotype"/>
                <w:sz w:val="24"/>
                <w:szCs w:val="24"/>
              </w:rPr>
              <w:t>If the Central Government is satisfied that it is necessary in the public interest so to do, it may, by notification in the Official Gazette, exempt generally either absolutely or subject to such conditions (to be fulfilled before or after clearance) as may be specified in the notification goods of any specified description from the whole or any part of duty of customs leviable thereon.</w:t>
            </w:r>
          </w:p>
          <w:p w:rsidR="00BF7DB3" w:rsidRPr="00D21230" w:rsidRDefault="00B821AB" w:rsidP="00E01AFD">
            <w:pPr>
              <w:ind w:left="283" w:hanging="270"/>
              <w:jc w:val="both"/>
              <w:rPr>
                <w:rFonts w:ascii="Palatino Linotype" w:hAnsi="Palatino Linotype"/>
                <w:sz w:val="24"/>
                <w:szCs w:val="24"/>
              </w:rPr>
            </w:pPr>
            <w:r w:rsidRPr="00D21230">
              <w:rPr>
                <w:rFonts w:ascii="Palatino Linotype" w:hAnsi="Palatino Linotype"/>
                <w:sz w:val="24"/>
                <w:szCs w:val="24"/>
              </w:rPr>
              <w:t xml:space="preserve">(6) </w:t>
            </w:r>
            <w:r w:rsidR="00BF7DB3" w:rsidRPr="00D21230">
              <w:rPr>
                <w:rFonts w:ascii="Palatino Linotype" w:hAnsi="Palatino Linotype"/>
                <w:sz w:val="24"/>
                <w:szCs w:val="24"/>
              </w:rPr>
              <w:t>Notwithstanding anything contained in this Act, no duty shall be collected if the amount of duty leviable is equal to, or less than, one hundred rupees</w:t>
            </w:r>
          </w:p>
        </w:tc>
        <w:tc>
          <w:tcPr>
            <w:tcW w:w="5392" w:type="dxa"/>
          </w:tcPr>
          <w:p w:rsidR="00B821AB" w:rsidRPr="00D21230" w:rsidRDefault="00B821AB" w:rsidP="00E01AFD">
            <w:pPr>
              <w:pStyle w:val="ListParagraph"/>
              <w:numPr>
                <w:ilvl w:val="0"/>
                <w:numId w:val="7"/>
              </w:numPr>
              <w:ind w:left="334"/>
              <w:jc w:val="both"/>
              <w:rPr>
                <w:rFonts w:ascii="Palatino Linotype" w:hAnsi="Palatino Linotype"/>
                <w:sz w:val="24"/>
                <w:szCs w:val="24"/>
              </w:rPr>
            </w:pPr>
            <w:r w:rsidRPr="00D21230">
              <w:rPr>
                <w:rFonts w:ascii="Palatino Linotype" w:hAnsi="Palatino Linotype"/>
                <w:sz w:val="24"/>
                <w:szCs w:val="24"/>
              </w:rPr>
              <w:t>If the Central Government is satisfied that it is necessary in the public interest so to do, it may, by notification in the Official Gazette, exempt generally either absolutely or subject to such conditions (to be fulfilled before or after clearance) as may be specified in the notification goods of any specified description from the whole or any part of duty of customs leviable thereon.</w:t>
            </w:r>
          </w:p>
          <w:p w:rsidR="00732A2C" w:rsidRPr="00D21230" w:rsidRDefault="00B821AB" w:rsidP="00E01AFD">
            <w:pPr>
              <w:ind w:left="334" w:hanging="334"/>
              <w:jc w:val="both"/>
              <w:rPr>
                <w:rFonts w:ascii="Palatino Linotype" w:hAnsi="Palatino Linotype"/>
                <w:sz w:val="24"/>
                <w:szCs w:val="24"/>
              </w:rPr>
            </w:pPr>
            <w:r w:rsidRPr="00D21230">
              <w:rPr>
                <w:rFonts w:ascii="Palatino Linotype" w:hAnsi="Palatino Linotype"/>
                <w:sz w:val="24"/>
                <w:szCs w:val="24"/>
              </w:rPr>
              <w:t>(6) Notwithstanding anything contained in this Act, no duty shall be collected if the amount of duty leviable is equal to, or less than, one hundred rupees</w:t>
            </w:r>
          </w:p>
          <w:p w:rsidR="00B821AB" w:rsidRPr="00D016DB" w:rsidRDefault="00D016DB" w:rsidP="00E01AFD">
            <w:pPr>
              <w:ind w:left="334" w:hanging="334"/>
              <w:jc w:val="both"/>
              <w:rPr>
                <w:rFonts w:ascii="Palatino Linotype" w:hAnsi="Palatino Linotype"/>
                <w:b/>
                <w:bCs/>
                <w:sz w:val="24"/>
                <w:szCs w:val="24"/>
                <w:u w:val="single"/>
              </w:rPr>
            </w:pPr>
            <w:r w:rsidRPr="00D016DB">
              <w:rPr>
                <w:rFonts w:ascii="Palatino Linotype" w:hAnsi="Palatino Linotype"/>
                <w:b/>
                <w:bCs/>
                <w:sz w:val="24"/>
                <w:szCs w:val="24"/>
                <w:u w:val="single"/>
              </w:rPr>
              <w:lastRenderedPageBreak/>
              <w:t>Two Subsections newly added</w:t>
            </w:r>
          </w:p>
          <w:p w:rsidR="00D016DB" w:rsidRDefault="00D016DB" w:rsidP="00E01AFD">
            <w:pPr>
              <w:pStyle w:val="NoSpacing"/>
              <w:ind w:left="334" w:hanging="358"/>
              <w:jc w:val="both"/>
              <w:rPr>
                <w:rFonts w:ascii="Palatino Linotype" w:hAnsi="Palatino Linotype"/>
                <w:sz w:val="24"/>
                <w:szCs w:val="24"/>
              </w:rPr>
            </w:pPr>
          </w:p>
          <w:p w:rsidR="00B821AB" w:rsidRPr="00D21230" w:rsidRDefault="00B821AB" w:rsidP="00E01AFD">
            <w:pPr>
              <w:pStyle w:val="NoSpacing"/>
              <w:ind w:left="334" w:hanging="358"/>
              <w:jc w:val="both"/>
              <w:rPr>
                <w:rFonts w:ascii="Palatino Linotype" w:hAnsi="Palatino Linotype"/>
                <w:b/>
                <w:bCs/>
                <w:sz w:val="24"/>
                <w:szCs w:val="24"/>
              </w:rPr>
            </w:pPr>
            <w:r w:rsidRPr="00D21230">
              <w:rPr>
                <w:rFonts w:ascii="Palatino Linotype" w:hAnsi="Palatino Linotype"/>
                <w:sz w:val="24"/>
                <w:szCs w:val="24"/>
              </w:rPr>
              <w:t>(</w:t>
            </w:r>
            <w:r w:rsidRPr="00D21230">
              <w:rPr>
                <w:rFonts w:ascii="Palatino Linotype" w:hAnsi="Palatino Linotype"/>
                <w:b/>
                <w:bCs/>
                <w:sz w:val="24"/>
                <w:szCs w:val="24"/>
              </w:rPr>
              <w:t>7) The mineral oils (including petroleum and natural gas) extracted or produced in the continental shelf of India or exclusive economic zone of India as referred to in section 6 and section 7, respectively, of the Territorial Waters, Continental Shelf, Exclusive Economic Zone and Other Maritime Zones Act, 1976, and imported prior to the 7th day of February, 2002 shall be deemed to be and shall always be deemed to have been exempted from the whole of the duties of customs leviable on such mineral oils and accordingly, notwithstanding anything contained in any judgment, decree or order of any court, tribunal</w:t>
            </w:r>
            <w:r w:rsidRPr="00D21230">
              <w:rPr>
                <w:rFonts w:ascii="Palatino Linotype" w:hAnsi="Palatino Linotype"/>
                <w:sz w:val="24"/>
                <w:szCs w:val="24"/>
              </w:rPr>
              <w:t xml:space="preserve"> </w:t>
            </w:r>
            <w:r w:rsidRPr="00D21230">
              <w:rPr>
                <w:rFonts w:ascii="Palatino Linotype" w:hAnsi="Palatino Linotype"/>
                <w:b/>
                <w:bCs/>
                <w:sz w:val="24"/>
                <w:szCs w:val="24"/>
              </w:rPr>
              <w:t>or other authority, no suit or other proceedings in respect of such mineral oils shall be maintained or continued in any court, tribunal or other authority.</w:t>
            </w:r>
          </w:p>
          <w:p w:rsidR="00B821AB" w:rsidRDefault="00E01AFD" w:rsidP="00E01AFD">
            <w:pPr>
              <w:pStyle w:val="NoSpacing"/>
              <w:ind w:left="334" w:hanging="334"/>
              <w:jc w:val="both"/>
              <w:rPr>
                <w:rFonts w:ascii="Palatino Linotype" w:hAnsi="Palatino Linotype"/>
                <w:sz w:val="24"/>
                <w:szCs w:val="24"/>
              </w:rPr>
            </w:pPr>
            <w:r>
              <w:rPr>
                <w:rFonts w:ascii="Palatino Linotype" w:hAnsi="Palatino Linotype"/>
                <w:b/>
                <w:bCs/>
                <w:sz w:val="24"/>
                <w:szCs w:val="24"/>
              </w:rPr>
              <w:t xml:space="preserve">(8) </w:t>
            </w:r>
            <w:r w:rsidR="00B821AB" w:rsidRPr="00D21230">
              <w:rPr>
                <w:rFonts w:ascii="Palatino Linotype" w:hAnsi="Palatino Linotype"/>
                <w:b/>
                <w:bCs/>
                <w:sz w:val="24"/>
                <w:szCs w:val="24"/>
              </w:rPr>
              <w:t>Notwithstanding the exemption provided under sub-section (7), no refund of duties of customs paid in respect of the mineral oils specified therein shall be made.</w:t>
            </w:r>
            <w:proofErr w:type="gramStart"/>
            <w:r w:rsidR="00B821AB" w:rsidRPr="00D21230">
              <w:rPr>
                <w:rFonts w:ascii="Palatino Linotype" w:hAnsi="Palatino Linotype"/>
                <w:b/>
                <w:bCs/>
                <w:sz w:val="24"/>
                <w:szCs w:val="24"/>
              </w:rPr>
              <w:t>”.</w:t>
            </w:r>
            <w:proofErr w:type="gramEnd"/>
            <w:r w:rsidR="00B821AB" w:rsidRPr="00D21230">
              <w:rPr>
                <w:rFonts w:ascii="Palatino Linotype" w:hAnsi="Palatino Linotype"/>
                <w:sz w:val="24"/>
                <w:szCs w:val="24"/>
              </w:rPr>
              <w:cr/>
            </w:r>
          </w:p>
          <w:p w:rsidR="00D016DB" w:rsidRPr="00D21230" w:rsidRDefault="00D016DB" w:rsidP="00E01AFD">
            <w:pPr>
              <w:pStyle w:val="NoSpacing"/>
              <w:ind w:left="334" w:hanging="334"/>
              <w:jc w:val="both"/>
              <w:rPr>
                <w:rFonts w:ascii="Palatino Linotype" w:hAnsi="Palatino Linotype"/>
                <w:sz w:val="24"/>
                <w:szCs w:val="24"/>
              </w:rPr>
            </w:pPr>
          </w:p>
        </w:tc>
      </w:tr>
      <w:tr w:rsidR="00B821AB" w:rsidRPr="00D21230" w:rsidTr="00B821AB">
        <w:tc>
          <w:tcPr>
            <w:tcW w:w="994" w:type="dxa"/>
          </w:tcPr>
          <w:p w:rsidR="00D016DB" w:rsidRDefault="00D016DB" w:rsidP="00732A2C">
            <w:pPr>
              <w:jc w:val="center"/>
              <w:rPr>
                <w:rFonts w:ascii="Palatino Linotype" w:hAnsi="Palatino Linotype"/>
                <w:sz w:val="24"/>
                <w:szCs w:val="24"/>
              </w:rPr>
            </w:pPr>
          </w:p>
          <w:p w:rsidR="00B821AB" w:rsidRPr="00D21230" w:rsidRDefault="00B821AB" w:rsidP="00732A2C">
            <w:pPr>
              <w:jc w:val="center"/>
              <w:rPr>
                <w:rFonts w:ascii="Palatino Linotype" w:hAnsi="Palatino Linotype"/>
                <w:sz w:val="24"/>
                <w:szCs w:val="24"/>
              </w:rPr>
            </w:pPr>
            <w:r w:rsidRPr="00D21230">
              <w:rPr>
                <w:rFonts w:ascii="Palatino Linotype" w:hAnsi="Palatino Linotype"/>
                <w:sz w:val="24"/>
                <w:szCs w:val="24"/>
              </w:rPr>
              <w:t>4</w:t>
            </w:r>
          </w:p>
        </w:tc>
        <w:tc>
          <w:tcPr>
            <w:tcW w:w="2593" w:type="dxa"/>
          </w:tcPr>
          <w:p w:rsidR="00D016DB" w:rsidRDefault="00D016DB" w:rsidP="00D016DB">
            <w:pPr>
              <w:rPr>
                <w:rFonts w:ascii="Palatino Linotype" w:hAnsi="Palatino Linotype"/>
                <w:b/>
                <w:bCs/>
                <w:sz w:val="24"/>
                <w:szCs w:val="24"/>
              </w:rPr>
            </w:pPr>
          </w:p>
          <w:p w:rsidR="00B821AB" w:rsidRPr="00D21230" w:rsidRDefault="00D016DB" w:rsidP="00D016DB">
            <w:pPr>
              <w:rPr>
                <w:rFonts w:ascii="Palatino Linotype" w:hAnsi="Palatino Linotype"/>
                <w:sz w:val="24"/>
                <w:szCs w:val="24"/>
              </w:rPr>
            </w:pPr>
            <w:r w:rsidRPr="00D016DB">
              <w:rPr>
                <w:rFonts w:ascii="Palatino Linotype" w:hAnsi="Palatino Linotype"/>
                <w:b/>
                <w:bCs/>
                <w:sz w:val="24"/>
                <w:szCs w:val="24"/>
              </w:rPr>
              <w:t xml:space="preserve">Section 46- </w:t>
            </w:r>
            <w:r w:rsidR="00B821AB" w:rsidRPr="00D016DB">
              <w:rPr>
                <w:rFonts w:ascii="Palatino Linotype" w:hAnsi="Palatino Linotype"/>
                <w:b/>
                <w:bCs/>
                <w:sz w:val="24"/>
                <w:szCs w:val="24"/>
              </w:rPr>
              <w:t>Entry of goods on importation</w:t>
            </w:r>
            <w:r w:rsidR="00B821AB" w:rsidRPr="00D21230">
              <w:rPr>
                <w:rFonts w:ascii="Palatino Linotype" w:hAnsi="Palatino Linotype"/>
                <w:sz w:val="24"/>
                <w:szCs w:val="24"/>
              </w:rPr>
              <w:t> </w:t>
            </w:r>
          </w:p>
        </w:tc>
        <w:tc>
          <w:tcPr>
            <w:tcW w:w="5259" w:type="dxa"/>
          </w:tcPr>
          <w:p w:rsidR="00D016DB" w:rsidRPr="00D016DB" w:rsidRDefault="00D016DB" w:rsidP="00E01AFD">
            <w:pPr>
              <w:jc w:val="both"/>
              <w:rPr>
                <w:rFonts w:ascii="Palatino Linotype" w:hAnsi="Palatino Linotype"/>
                <w:sz w:val="24"/>
                <w:szCs w:val="24"/>
              </w:rPr>
            </w:pPr>
          </w:p>
          <w:p w:rsidR="00B821AB" w:rsidRDefault="00D016DB" w:rsidP="00E01AFD">
            <w:pPr>
              <w:jc w:val="both"/>
              <w:rPr>
                <w:rFonts w:ascii="Palatino Linotype" w:hAnsi="Palatino Linotype"/>
                <w:sz w:val="24"/>
                <w:szCs w:val="24"/>
              </w:rPr>
            </w:pPr>
            <w:r w:rsidRPr="00D016DB">
              <w:rPr>
                <w:rFonts w:ascii="Palatino Linotype" w:hAnsi="Palatino Linotype"/>
                <w:sz w:val="24"/>
                <w:szCs w:val="24"/>
              </w:rPr>
              <w:t>Sub section (</w:t>
            </w:r>
            <w:r w:rsidR="00B821AB" w:rsidRPr="00D016DB">
              <w:rPr>
                <w:rFonts w:ascii="Palatino Linotype" w:hAnsi="Palatino Linotype"/>
                <w:sz w:val="24"/>
                <w:szCs w:val="24"/>
              </w:rPr>
              <w:t xml:space="preserve">3) </w:t>
            </w:r>
            <w:r w:rsidRPr="00D016DB">
              <w:rPr>
                <w:rFonts w:ascii="Palatino Linotype" w:hAnsi="Palatino Linotype"/>
                <w:sz w:val="24"/>
                <w:szCs w:val="24"/>
              </w:rPr>
              <w:t xml:space="preserve">- </w:t>
            </w:r>
            <w:r w:rsidR="00B821AB" w:rsidRPr="00D016DB">
              <w:rPr>
                <w:rFonts w:ascii="Palatino Linotype" w:hAnsi="Palatino Linotype"/>
                <w:sz w:val="24"/>
                <w:szCs w:val="24"/>
              </w:rPr>
              <w:t>Bill of entry under sub-section (1) may be presented at any time after the delivery of the import manifest or import report as the case may be :</w:t>
            </w:r>
          </w:p>
          <w:p w:rsidR="00D016DB" w:rsidRPr="00D016DB" w:rsidRDefault="00D016DB" w:rsidP="00E01AFD">
            <w:pPr>
              <w:jc w:val="both"/>
              <w:rPr>
                <w:rFonts w:ascii="Palatino Linotype" w:hAnsi="Palatino Linotype"/>
                <w:sz w:val="24"/>
                <w:szCs w:val="24"/>
              </w:rPr>
            </w:pPr>
          </w:p>
          <w:p w:rsidR="00B821AB" w:rsidRPr="00D016DB" w:rsidRDefault="00B821AB" w:rsidP="00E01AFD">
            <w:pPr>
              <w:jc w:val="both"/>
              <w:rPr>
                <w:rFonts w:ascii="Palatino Linotype" w:hAnsi="Palatino Linotype"/>
                <w:sz w:val="24"/>
                <w:szCs w:val="24"/>
              </w:rPr>
            </w:pPr>
            <w:r w:rsidRPr="00D016DB">
              <w:rPr>
                <w:rFonts w:ascii="Palatino Linotype" w:hAnsi="Palatino Linotype"/>
                <w:b/>
                <w:bCs/>
                <w:sz w:val="24"/>
                <w:szCs w:val="24"/>
              </w:rPr>
              <w:t>Provided</w:t>
            </w:r>
            <w:r w:rsidRPr="00D016DB">
              <w:rPr>
                <w:rFonts w:ascii="Palatino Linotype" w:hAnsi="Palatino Linotype"/>
                <w:sz w:val="24"/>
                <w:szCs w:val="24"/>
              </w:rPr>
              <w:t xml:space="preserve"> that the [Commissioner of Customs] may in any special circumstances permit a bill of entry to be presented before the delivery of [such report] :</w:t>
            </w:r>
          </w:p>
          <w:p w:rsidR="00B821AB" w:rsidRPr="00D016DB" w:rsidRDefault="00B821AB" w:rsidP="00E01AFD">
            <w:pPr>
              <w:jc w:val="both"/>
              <w:rPr>
                <w:rFonts w:ascii="Palatino Linotype" w:hAnsi="Palatino Linotype"/>
                <w:sz w:val="24"/>
                <w:szCs w:val="24"/>
              </w:rPr>
            </w:pPr>
            <w:r w:rsidRPr="00D016DB">
              <w:rPr>
                <w:rFonts w:ascii="Palatino Linotype" w:hAnsi="Palatino Linotype"/>
                <w:sz w:val="24"/>
                <w:szCs w:val="24"/>
              </w:rPr>
              <w:t>[</w:t>
            </w:r>
            <w:r w:rsidRPr="00D016DB">
              <w:rPr>
                <w:rFonts w:ascii="Palatino Linotype" w:hAnsi="Palatino Linotype"/>
                <w:b/>
                <w:bCs/>
                <w:sz w:val="24"/>
                <w:szCs w:val="24"/>
              </w:rPr>
              <w:t>Provided</w:t>
            </w:r>
            <w:r w:rsidRPr="00D016DB">
              <w:rPr>
                <w:rFonts w:ascii="Palatino Linotype" w:hAnsi="Palatino Linotype"/>
                <w:sz w:val="24"/>
                <w:szCs w:val="24"/>
              </w:rPr>
              <w:t xml:space="preserve"> further that a bill of entry may be presented even before the delivery of such manifest if the vessel or the aircraft by which the goods have been shipped for importation into India is expected to arrive within thirty days from the date of such presentation.]</w:t>
            </w:r>
          </w:p>
          <w:p w:rsidR="00B821AB" w:rsidRPr="00D016DB" w:rsidRDefault="00B821AB" w:rsidP="00E01AFD">
            <w:pPr>
              <w:jc w:val="both"/>
              <w:rPr>
                <w:rFonts w:ascii="Palatino Linotype" w:hAnsi="Palatino Linotype"/>
                <w:sz w:val="24"/>
                <w:szCs w:val="24"/>
              </w:rPr>
            </w:pPr>
          </w:p>
          <w:p w:rsidR="00D016DB" w:rsidRPr="00D016DB" w:rsidRDefault="00D016DB" w:rsidP="00E01AFD">
            <w:pPr>
              <w:jc w:val="both"/>
              <w:rPr>
                <w:rFonts w:ascii="Palatino Linotype" w:hAnsi="Palatino Linotype"/>
                <w:sz w:val="24"/>
                <w:szCs w:val="24"/>
              </w:rPr>
            </w:pPr>
          </w:p>
          <w:p w:rsidR="00D016DB" w:rsidRPr="00D016DB" w:rsidRDefault="00D016DB" w:rsidP="00E01AFD">
            <w:pPr>
              <w:jc w:val="both"/>
              <w:rPr>
                <w:rFonts w:ascii="Palatino Linotype" w:hAnsi="Palatino Linotype"/>
                <w:sz w:val="24"/>
                <w:szCs w:val="24"/>
              </w:rPr>
            </w:pPr>
          </w:p>
        </w:tc>
        <w:tc>
          <w:tcPr>
            <w:tcW w:w="5392" w:type="dxa"/>
          </w:tcPr>
          <w:p w:rsidR="00D016DB" w:rsidRPr="00D016DB" w:rsidRDefault="00D016DB" w:rsidP="00E01AFD">
            <w:pPr>
              <w:pStyle w:val="BodyText"/>
              <w:spacing w:after="20" w:afterAutospacing="0" w:line="200" w:lineRule="exact"/>
              <w:jc w:val="both"/>
              <w:rPr>
                <w:rFonts w:ascii="Palatino Linotype" w:hAnsi="Palatino Linotype"/>
              </w:rPr>
            </w:pPr>
          </w:p>
          <w:p w:rsidR="00B821AB" w:rsidRDefault="00D016DB" w:rsidP="00E01AFD">
            <w:pPr>
              <w:jc w:val="both"/>
              <w:rPr>
                <w:rFonts w:ascii="Palatino Linotype" w:hAnsi="Palatino Linotype"/>
                <w:sz w:val="24"/>
                <w:szCs w:val="24"/>
              </w:rPr>
            </w:pPr>
            <w:r>
              <w:rPr>
                <w:rFonts w:ascii="Palatino Linotype" w:hAnsi="Palatino Linotype"/>
                <w:sz w:val="24"/>
                <w:szCs w:val="24"/>
              </w:rPr>
              <w:t>Sub section (</w:t>
            </w:r>
            <w:r w:rsidR="00B821AB" w:rsidRPr="00D016DB">
              <w:rPr>
                <w:rFonts w:ascii="Palatino Linotype" w:hAnsi="Palatino Linotype"/>
                <w:sz w:val="24"/>
                <w:szCs w:val="24"/>
              </w:rPr>
              <w:t>3)</w:t>
            </w:r>
            <w:r>
              <w:rPr>
                <w:rFonts w:ascii="Palatino Linotype" w:hAnsi="Palatino Linotype"/>
                <w:sz w:val="24"/>
                <w:szCs w:val="24"/>
              </w:rPr>
              <w:t>-</w:t>
            </w:r>
            <w:r w:rsidR="00B821AB" w:rsidRPr="00D016DB">
              <w:rPr>
                <w:rFonts w:ascii="Palatino Linotype" w:hAnsi="Palatino Linotype"/>
                <w:sz w:val="24"/>
                <w:szCs w:val="24"/>
              </w:rPr>
              <w:t xml:space="preserve"> Bill of entry under sub-section (1) may be presented at any time after the delivery of the import manifest or import report as the case may be :</w:t>
            </w:r>
          </w:p>
          <w:p w:rsidR="00D016DB" w:rsidRDefault="00D016DB" w:rsidP="00E01AFD">
            <w:pPr>
              <w:jc w:val="both"/>
              <w:rPr>
                <w:rFonts w:ascii="Palatino Linotype" w:hAnsi="Palatino Linotype"/>
                <w:sz w:val="24"/>
                <w:szCs w:val="24"/>
              </w:rPr>
            </w:pPr>
          </w:p>
          <w:p w:rsidR="00D016DB" w:rsidRPr="00D016DB" w:rsidRDefault="00D016DB" w:rsidP="00E01AFD">
            <w:pPr>
              <w:jc w:val="both"/>
              <w:rPr>
                <w:rFonts w:ascii="Palatino Linotype" w:hAnsi="Palatino Linotype"/>
                <w:sz w:val="24"/>
                <w:szCs w:val="24"/>
              </w:rPr>
            </w:pPr>
          </w:p>
          <w:p w:rsidR="00B821AB" w:rsidRPr="00D016DB" w:rsidRDefault="00523B27" w:rsidP="00E01AFD">
            <w:pPr>
              <w:jc w:val="both"/>
              <w:rPr>
                <w:rFonts w:ascii="Palatino Linotype" w:hAnsi="Palatino Linotype"/>
                <w:b/>
                <w:bCs/>
                <w:sz w:val="24"/>
                <w:szCs w:val="24"/>
              </w:rPr>
            </w:pPr>
            <w:r w:rsidRPr="00D016DB">
              <w:rPr>
                <w:rFonts w:ascii="Palatino Linotype" w:hAnsi="Palatino Linotype"/>
                <w:b/>
                <w:bCs/>
                <w:sz w:val="24"/>
                <w:szCs w:val="24"/>
              </w:rPr>
              <w:t>1</w:t>
            </w:r>
            <w:r w:rsidRPr="00D016DB">
              <w:rPr>
                <w:rFonts w:ascii="Palatino Linotype" w:hAnsi="Palatino Linotype"/>
                <w:b/>
                <w:bCs/>
                <w:sz w:val="24"/>
                <w:szCs w:val="24"/>
                <w:vertAlign w:val="superscript"/>
              </w:rPr>
              <w:t>st</w:t>
            </w:r>
            <w:r w:rsidRPr="00D016DB">
              <w:rPr>
                <w:rFonts w:ascii="Palatino Linotype" w:hAnsi="Palatino Linotype"/>
                <w:b/>
                <w:bCs/>
                <w:sz w:val="24"/>
                <w:szCs w:val="24"/>
              </w:rPr>
              <w:t xml:space="preserve"> Proviso under sub-section(3) deleted</w:t>
            </w:r>
          </w:p>
          <w:p w:rsidR="00B821AB" w:rsidRPr="00D016DB" w:rsidRDefault="00B821AB" w:rsidP="00E01AFD">
            <w:pPr>
              <w:jc w:val="both"/>
              <w:rPr>
                <w:rFonts w:ascii="Palatino Linotype" w:hAnsi="Palatino Linotype"/>
                <w:b/>
                <w:bCs/>
                <w:sz w:val="24"/>
                <w:szCs w:val="24"/>
              </w:rPr>
            </w:pPr>
          </w:p>
          <w:p w:rsidR="00D016DB" w:rsidRDefault="00D016DB" w:rsidP="00E01AFD">
            <w:pPr>
              <w:jc w:val="both"/>
              <w:rPr>
                <w:rFonts w:ascii="Palatino Linotype" w:hAnsi="Palatino Linotype"/>
                <w:b/>
                <w:bCs/>
                <w:sz w:val="24"/>
                <w:szCs w:val="24"/>
              </w:rPr>
            </w:pPr>
          </w:p>
          <w:p w:rsidR="00523B27" w:rsidRPr="00D016DB" w:rsidRDefault="00523B27" w:rsidP="00E01AFD">
            <w:pPr>
              <w:jc w:val="both"/>
              <w:rPr>
                <w:rFonts w:ascii="Palatino Linotype" w:hAnsi="Palatino Linotype"/>
                <w:b/>
                <w:bCs/>
                <w:sz w:val="24"/>
                <w:szCs w:val="24"/>
              </w:rPr>
            </w:pPr>
            <w:r w:rsidRPr="00D016DB">
              <w:rPr>
                <w:rFonts w:ascii="Palatino Linotype" w:hAnsi="Palatino Linotype"/>
                <w:b/>
                <w:bCs/>
                <w:sz w:val="24"/>
                <w:szCs w:val="24"/>
              </w:rPr>
              <w:t>Provided that a bill of entry may be presented even before the delivery of such manifest or report, if the vessel or the aircraft or the vehicle by which the goods have been shipped for importation into India is expected to arrive within thirty days from the date of such presentation.”.</w:t>
            </w:r>
          </w:p>
          <w:p w:rsidR="00B821AB" w:rsidRPr="00D016DB" w:rsidRDefault="00B821AB" w:rsidP="00E01AFD">
            <w:pPr>
              <w:pStyle w:val="BodyText"/>
              <w:spacing w:line="200" w:lineRule="exact"/>
              <w:jc w:val="both"/>
              <w:rPr>
                <w:rFonts w:ascii="Palatino Linotype" w:hAnsi="Palatino Linotype"/>
              </w:rPr>
            </w:pPr>
          </w:p>
        </w:tc>
      </w:tr>
      <w:tr w:rsidR="00B821AB" w:rsidRPr="00D21230" w:rsidTr="00B821AB">
        <w:tc>
          <w:tcPr>
            <w:tcW w:w="994" w:type="dxa"/>
          </w:tcPr>
          <w:p w:rsidR="00B821AB" w:rsidRPr="00D21230" w:rsidRDefault="00B821AB" w:rsidP="00732A2C">
            <w:pPr>
              <w:jc w:val="center"/>
              <w:rPr>
                <w:rFonts w:ascii="Palatino Linotype" w:hAnsi="Palatino Linotype"/>
                <w:sz w:val="24"/>
                <w:szCs w:val="24"/>
              </w:rPr>
            </w:pPr>
            <w:r w:rsidRPr="00D21230">
              <w:rPr>
                <w:rFonts w:ascii="Palatino Linotype" w:hAnsi="Palatino Linotype"/>
                <w:sz w:val="24"/>
                <w:szCs w:val="24"/>
              </w:rPr>
              <w:t>5</w:t>
            </w:r>
          </w:p>
        </w:tc>
        <w:tc>
          <w:tcPr>
            <w:tcW w:w="2593" w:type="dxa"/>
          </w:tcPr>
          <w:p w:rsidR="00B821AB" w:rsidRPr="00ED2F1B" w:rsidRDefault="00B821AB" w:rsidP="00523B27">
            <w:pPr>
              <w:rPr>
                <w:rFonts w:ascii="Palatino Linotype" w:hAnsi="Palatino Linotype"/>
                <w:b/>
                <w:bCs/>
                <w:sz w:val="24"/>
                <w:szCs w:val="24"/>
              </w:rPr>
            </w:pPr>
            <w:r w:rsidRPr="00ED2F1B">
              <w:rPr>
                <w:rFonts w:ascii="Palatino Linotype" w:eastAsia="Times New Roman" w:hAnsi="Palatino Linotype" w:cs="Times New Roman"/>
                <w:b/>
                <w:bCs/>
                <w:sz w:val="24"/>
                <w:szCs w:val="24"/>
              </w:rPr>
              <w:t>Section</w:t>
            </w:r>
            <w:r w:rsidR="00523B27" w:rsidRPr="00ED2F1B">
              <w:rPr>
                <w:rFonts w:ascii="Palatino Linotype" w:eastAsia="Times New Roman" w:hAnsi="Palatino Linotype" w:cs="Times New Roman"/>
                <w:b/>
                <w:bCs/>
                <w:sz w:val="24"/>
                <w:szCs w:val="24"/>
              </w:rPr>
              <w:t xml:space="preserve">127A-  Settlement of Cases </w:t>
            </w:r>
            <w:r w:rsidR="00ED2F1B">
              <w:rPr>
                <w:rFonts w:ascii="Palatino Linotype" w:eastAsia="Times New Roman" w:hAnsi="Palatino Linotype" w:cs="Times New Roman"/>
                <w:b/>
                <w:bCs/>
                <w:sz w:val="24"/>
                <w:szCs w:val="24"/>
              </w:rPr>
              <w:t>–</w:t>
            </w:r>
            <w:r w:rsidR="00523B27" w:rsidRPr="00ED2F1B">
              <w:rPr>
                <w:rFonts w:ascii="Palatino Linotype" w:eastAsia="Times New Roman" w:hAnsi="Palatino Linotype" w:cs="Times New Roman"/>
                <w:b/>
                <w:bCs/>
                <w:sz w:val="24"/>
                <w:szCs w:val="24"/>
              </w:rPr>
              <w:t xml:space="preserve"> Definitions</w:t>
            </w:r>
          </w:p>
        </w:tc>
        <w:tc>
          <w:tcPr>
            <w:tcW w:w="5259" w:type="dxa"/>
          </w:tcPr>
          <w:p w:rsidR="00B821AB" w:rsidRPr="00D21230" w:rsidRDefault="00ED2F1B" w:rsidP="00E01AFD">
            <w:pPr>
              <w:jc w:val="both"/>
              <w:rPr>
                <w:rFonts w:ascii="Palatino Linotype" w:hAnsi="Palatino Linotype"/>
                <w:sz w:val="24"/>
                <w:szCs w:val="24"/>
              </w:rPr>
            </w:pPr>
            <w:r>
              <w:rPr>
                <w:rFonts w:ascii="Palatino Linotype" w:hAnsi="Palatino Linotype"/>
                <w:sz w:val="24"/>
                <w:szCs w:val="24"/>
              </w:rPr>
              <w:t xml:space="preserve">Clause </w:t>
            </w:r>
            <w:r w:rsidR="00523B27" w:rsidRPr="00D21230">
              <w:rPr>
                <w:rFonts w:ascii="Palatino Linotype" w:hAnsi="Palatino Linotype"/>
                <w:sz w:val="24"/>
                <w:szCs w:val="24"/>
              </w:rPr>
              <w:t>(f)</w:t>
            </w:r>
            <w:r w:rsidR="00730793">
              <w:rPr>
                <w:rFonts w:ascii="Palatino Linotype" w:hAnsi="Palatino Linotype"/>
                <w:sz w:val="24"/>
                <w:szCs w:val="24"/>
              </w:rPr>
              <w:t>-</w:t>
            </w:r>
            <w:r w:rsidR="00523B27" w:rsidRPr="00D21230">
              <w:rPr>
                <w:rFonts w:ascii="Palatino Linotype" w:hAnsi="Palatino Linotype"/>
                <w:sz w:val="24"/>
                <w:szCs w:val="24"/>
              </w:rPr>
              <w:t xml:space="preserve"> “Settlement Commission” means the Customs and Central Excise Settlement Commission constituted under section 32 of the Central Excise Act, 1944 (1 of 1944)</w:t>
            </w:r>
          </w:p>
        </w:tc>
        <w:tc>
          <w:tcPr>
            <w:tcW w:w="5392" w:type="dxa"/>
          </w:tcPr>
          <w:p w:rsidR="00B821AB" w:rsidRDefault="00ED2F1B" w:rsidP="00E01AFD">
            <w:pPr>
              <w:jc w:val="both"/>
              <w:rPr>
                <w:rFonts w:ascii="Palatino Linotype" w:hAnsi="Palatino Linotype"/>
                <w:sz w:val="24"/>
                <w:szCs w:val="24"/>
              </w:rPr>
            </w:pPr>
            <w:r>
              <w:rPr>
                <w:rFonts w:ascii="Palatino Linotype" w:hAnsi="Palatino Linotype"/>
                <w:sz w:val="24"/>
                <w:szCs w:val="24"/>
              </w:rPr>
              <w:t xml:space="preserve">Clause </w:t>
            </w:r>
            <w:r w:rsidR="00523B27" w:rsidRPr="00D21230">
              <w:rPr>
                <w:rFonts w:ascii="Palatino Linotype" w:hAnsi="Palatino Linotype"/>
                <w:sz w:val="24"/>
                <w:szCs w:val="24"/>
              </w:rPr>
              <w:t>(f)</w:t>
            </w:r>
            <w:r w:rsidR="00730793">
              <w:rPr>
                <w:rFonts w:ascii="Palatino Linotype" w:hAnsi="Palatino Linotype"/>
                <w:sz w:val="24"/>
                <w:szCs w:val="24"/>
              </w:rPr>
              <w:t>-</w:t>
            </w:r>
            <w:r w:rsidR="00523B27" w:rsidRPr="00D21230">
              <w:rPr>
                <w:rFonts w:ascii="Palatino Linotype" w:hAnsi="Palatino Linotype"/>
                <w:sz w:val="24"/>
                <w:szCs w:val="24"/>
              </w:rPr>
              <w:t xml:space="preserve"> “Settlement Commission” means the Customs, Central Excise and </w:t>
            </w:r>
            <w:r w:rsidR="00523B27" w:rsidRPr="00D21230">
              <w:rPr>
                <w:rFonts w:ascii="Palatino Linotype" w:hAnsi="Palatino Linotype"/>
                <w:b/>
                <w:bCs/>
                <w:sz w:val="24"/>
                <w:szCs w:val="24"/>
              </w:rPr>
              <w:t>Service Tax Settlement</w:t>
            </w:r>
            <w:r w:rsidR="00523B27" w:rsidRPr="00D21230">
              <w:rPr>
                <w:rFonts w:ascii="Palatino Linotype" w:hAnsi="Palatino Linotype"/>
                <w:sz w:val="24"/>
                <w:szCs w:val="24"/>
              </w:rPr>
              <w:t xml:space="preserve"> Commission constituted under section 32 of the Central Excise Act, 1944 (1 of 1944)</w:t>
            </w:r>
          </w:p>
          <w:p w:rsidR="00ED2F1B" w:rsidRPr="00D21230" w:rsidRDefault="00ED2F1B" w:rsidP="00E01AFD">
            <w:pPr>
              <w:jc w:val="both"/>
              <w:rPr>
                <w:rFonts w:ascii="Palatino Linotype" w:hAnsi="Palatino Linotype"/>
                <w:sz w:val="24"/>
                <w:szCs w:val="24"/>
              </w:rPr>
            </w:pPr>
          </w:p>
        </w:tc>
      </w:tr>
      <w:tr w:rsidR="00B821AB" w:rsidRPr="00D21230" w:rsidTr="00B821AB">
        <w:tc>
          <w:tcPr>
            <w:tcW w:w="994" w:type="dxa"/>
          </w:tcPr>
          <w:p w:rsidR="00B821AB" w:rsidRPr="00D21230" w:rsidRDefault="00B821AB" w:rsidP="00732A2C">
            <w:pPr>
              <w:jc w:val="center"/>
              <w:rPr>
                <w:rFonts w:ascii="Palatino Linotype" w:hAnsi="Palatino Linotype"/>
                <w:sz w:val="24"/>
                <w:szCs w:val="24"/>
              </w:rPr>
            </w:pPr>
            <w:r w:rsidRPr="00D21230">
              <w:rPr>
                <w:rFonts w:ascii="Palatino Linotype" w:hAnsi="Palatino Linotype"/>
                <w:sz w:val="24"/>
                <w:szCs w:val="24"/>
              </w:rPr>
              <w:lastRenderedPageBreak/>
              <w:t>6</w:t>
            </w:r>
          </w:p>
        </w:tc>
        <w:tc>
          <w:tcPr>
            <w:tcW w:w="2593" w:type="dxa"/>
          </w:tcPr>
          <w:p w:rsidR="00B821AB" w:rsidRPr="00ED2F1B" w:rsidRDefault="00523B27" w:rsidP="00ED2F1B">
            <w:pPr>
              <w:rPr>
                <w:rFonts w:ascii="Palatino Linotype" w:hAnsi="Palatino Linotype"/>
                <w:b/>
                <w:bCs/>
                <w:sz w:val="24"/>
                <w:szCs w:val="24"/>
              </w:rPr>
            </w:pPr>
            <w:r w:rsidRPr="00ED2F1B">
              <w:rPr>
                <w:rFonts w:ascii="Palatino Linotype" w:hAnsi="Palatino Linotype"/>
                <w:b/>
                <w:bCs/>
                <w:sz w:val="24"/>
                <w:szCs w:val="24"/>
              </w:rPr>
              <w:t>S</w:t>
            </w:r>
            <w:r w:rsidR="00ED2F1B" w:rsidRPr="00ED2F1B">
              <w:rPr>
                <w:rFonts w:ascii="Palatino Linotype" w:hAnsi="Palatino Linotype"/>
                <w:b/>
                <w:bCs/>
                <w:sz w:val="24"/>
                <w:szCs w:val="24"/>
              </w:rPr>
              <w:t xml:space="preserve">ection </w:t>
            </w:r>
            <w:r w:rsidRPr="00ED2F1B">
              <w:rPr>
                <w:rFonts w:ascii="Palatino Linotype" w:hAnsi="Palatino Linotype"/>
                <w:b/>
                <w:bCs/>
                <w:sz w:val="24"/>
                <w:szCs w:val="24"/>
              </w:rPr>
              <w:t>127B.</w:t>
            </w:r>
            <w:r w:rsidRPr="00ED2F1B">
              <w:rPr>
                <w:rFonts w:ascii="Palatino Linotype" w:eastAsia="MS Mincho" w:hAnsi="Palatino Linotype" w:cs="MS Mincho"/>
                <w:b/>
                <w:bCs/>
                <w:sz w:val="24"/>
                <w:szCs w:val="24"/>
              </w:rPr>
              <w:t> </w:t>
            </w:r>
            <w:r w:rsidRPr="00ED2F1B">
              <w:rPr>
                <w:rFonts w:ascii="Palatino Linotype" w:hAnsi="Palatino Linotype"/>
                <w:b/>
                <w:bCs/>
                <w:sz w:val="24"/>
                <w:szCs w:val="24"/>
              </w:rPr>
              <w:t>Application for settlement of cases</w:t>
            </w:r>
          </w:p>
        </w:tc>
        <w:tc>
          <w:tcPr>
            <w:tcW w:w="5259" w:type="dxa"/>
          </w:tcPr>
          <w:p w:rsidR="00523B27" w:rsidRPr="00D21230" w:rsidRDefault="00730793" w:rsidP="00E01AFD">
            <w:pPr>
              <w:pStyle w:val="c-hn1"/>
              <w:jc w:val="both"/>
              <w:rPr>
                <w:rFonts w:ascii="Palatino Linotype" w:hAnsi="Palatino Linotype"/>
              </w:rPr>
            </w:pPr>
            <w:r>
              <w:rPr>
                <w:rFonts w:ascii="Palatino Linotype" w:hAnsi="Palatino Linotype"/>
                <w:bCs/>
              </w:rPr>
              <w:t xml:space="preserve">Sub-section </w:t>
            </w:r>
            <w:r w:rsidR="00523B27" w:rsidRPr="00D21230">
              <w:rPr>
                <w:rFonts w:ascii="Palatino Linotype" w:hAnsi="Palatino Linotype"/>
                <w:bCs/>
              </w:rPr>
              <w:t>(1)</w:t>
            </w:r>
            <w:r>
              <w:rPr>
                <w:rFonts w:ascii="Palatino Linotype" w:hAnsi="Palatino Linotype"/>
                <w:bCs/>
              </w:rPr>
              <w:t xml:space="preserve">- </w:t>
            </w:r>
            <w:r w:rsidR="00523B27" w:rsidRPr="00D21230">
              <w:rPr>
                <w:rFonts w:ascii="Palatino Linotype" w:hAnsi="Palatino Linotype"/>
                <w:bCs/>
              </w:rPr>
              <w:t xml:space="preserve"> Any importer, exporter or any other person (hereinafter referred to as the applicant in this Chapter) may, in respect of a case, relating to him make an application, before adjudication to the Settlement Commission to have the case settled, in such form and in such manner as may be specified by rules, and containing a full and true disclosure of his duty liability which has not been disclosed before the proper officer, the manner in which such liability has been incurred, the additional amount of customs duty accepted to be payable by him and such other particulars as may be specified by rules including the particulars of such dutiable goods in respect of which he admits short levy on account of misclassification, under-valuation or inapplicability of exemption notification [or otherwise] and such application shall be disposed of in the manner hereinafter provided :</w:t>
            </w:r>
          </w:p>
          <w:p w:rsidR="00523B27" w:rsidRPr="00D21230" w:rsidRDefault="00523B27" w:rsidP="00E01AFD">
            <w:pPr>
              <w:pStyle w:val="bodytext0"/>
              <w:spacing w:before="20" w:beforeAutospacing="0"/>
              <w:jc w:val="both"/>
              <w:rPr>
                <w:rFonts w:ascii="Palatino Linotype" w:hAnsi="Palatino Linotype"/>
              </w:rPr>
            </w:pPr>
            <w:r w:rsidRPr="00D21230">
              <w:rPr>
                <w:rFonts w:ascii="Palatino Linotype" w:hAnsi="Palatino Linotype"/>
                <w:b/>
              </w:rPr>
              <w:t>Provided</w:t>
            </w:r>
            <w:r w:rsidRPr="00D21230">
              <w:rPr>
                <w:rFonts w:ascii="Palatino Linotype" w:hAnsi="Palatino Linotype"/>
              </w:rPr>
              <w:t xml:space="preserve"> that no such application shall be made unless, —</w:t>
            </w:r>
          </w:p>
          <w:p w:rsidR="00523B27" w:rsidRPr="00D21230" w:rsidRDefault="00523B27" w:rsidP="00E01AFD">
            <w:pPr>
              <w:pStyle w:val="25x45"/>
              <w:spacing w:before="20" w:beforeAutospacing="0"/>
              <w:jc w:val="both"/>
              <w:rPr>
                <w:rFonts w:ascii="Palatino Linotype" w:hAnsi="Palatino Linotype"/>
              </w:rPr>
            </w:pPr>
            <w:r w:rsidRPr="00D21230">
              <w:rPr>
                <w:rFonts w:ascii="Palatino Linotype" w:hAnsi="Palatino Linotype"/>
              </w:rPr>
              <w:t xml:space="preserve">(a) the applicant has filed a bill of entry, or a shipping bill, in respect of import or export of </w:t>
            </w:r>
            <w:r w:rsidRPr="00D21230">
              <w:rPr>
                <w:rFonts w:ascii="Palatino Linotype" w:hAnsi="Palatino Linotype"/>
              </w:rPr>
              <w:lastRenderedPageBreak/>
              <w:t xml:space="preserve">such goods, as the case may be, and in relation to such bill of entry or shipping bill, a show cause notice has been issued to him by the proper officer; </w:t>
            </w:r>
          </w:p>
          <w:p w:rsidR="00ED2F1B" w:rsidRPr="00D21230" w:rsidRDefault="00523B27" w:rsidP="00E01AFD">
            <w:pPr>
              <w:pStyle w:val="25x45"/>
              <w:spacing w:before="20" w:beforeAutospacing="0"/>
              <w:jc w:val="both"/>
              <w:rPr>
                <w:rFonts w:ascii="Palatino Linotype" w:hAnsi="Palatino Linotype"/>
              </w:rPr>
            </w:pPr>
            <w:r w:rsidRPr="00D21230">
              <w:rPr>
                <w:rFonts w:ascii="Palatino Linotype" w:hAnsi="Palatino Linotype"/>
              </w:rPr>
              <w:t xml:space="preserve">(b) the additional amount of duty accepted by the applicant in his application exceeds three </w:t>
            </w:r>
            <w:proofErr w:type="spellStart"/>
            <w:r w:rsidRPr="00D21230">
              <w:rPr>
                <w:rFonts w:ascii="Palatino Linotype" w:hAnsi="Palatino Linotype"/>
              </w:rPr>
              <w:t>lakh</w:t>
            </w:r>
            <w:proofErr w:type="spellEnd"/>
            <w:r w:rsidRPr="00D21230">
              <w:rPr>
                <w:rFonts w:ascii="Palatino Linotype" w:hAnsi="Palatino Linotype"/>
              </w:rPr>
              <w:t xml:space="preserve"> rupees; and </w:t>
            </w:r>
          </w:p>
          <w:p w:rsidR="00523B27" w:rsidRPr="00D21230" w:rsidRDefault="00523B27" w:rsidP="00E01AFD">
            <w:pPr>
              <w:pStyle w:val="25x45"/>
              <w:spacing w:before="20" w:beforeAutospacing="0"/>
              <w:jc w:val="both"/>
              <w:rPr>
                <w:rFonts w:ascii="Palatino Linotype" w:hAnsi="Palatino Linotype"/>
              </w:rPr>
            </w:pPr>
            <w:r w:rsidRPr="00D21230">
              <w:rPr>
                <w:rFonts w:ascii="Palatino Linotype" w:hAnsi="Palatino Linotype"/>
              </w:rPr>
              <w:t xml:space="preserve">(c) </w:t>
            </w:r>
            <w:proofErr w:type="gramStart"/>
            <w:r w:rsidRPr="00D21230">
              <w:rPr>
                <w:rFonts w:ascii="Palatino Linotype" w:hAnsi="Palatino Linotype"/>
              </w:rPr>
              <w:t>the</w:t>
            </w:r>
            <w:proofErr w:type="gramEnd"/>
            <w:r w:rsidRPr="00D21230">
              <w:rPr>
                <w:rFonts w:ascii="Palatino Linotype" w:hAnsi="Palatino Linotype"/>
              </w:rPr>
              <w:t xml:space="preserve"> applicant has paid the additional amount of customs duty accepted by him along with in</w:t>
            </w:r>
            <w:r w:rsidR="00D92348" w:rsidRPr="00D21230">
              <w:rPr>
                <w:rFonts w:ascii="Palatino Linotype" w:hAnsi="Palatino Linotype"/>
              </w:rPr>
              <w:t>terest due under section 28AB.</w:t>
            </w:r>
          </w:p>
          <w:p w:rsidR="00D92348" w:rsidRDefault="00D92348" w:rsidP="00E01AFD">
            <w:pPr>
              <w:pStyle w:val="25x45"/>
              <w:spacing w:before="20" w:beforeAutospacing="0"/>
              <w:jc w:val="both"/>
              <w:rPr>
                <w:rFonts w:ascii="Palatino Linotype" w:hAnsi="Palatino Linotype"/>
              </w:rPr>
            </w:pPr>
          </w:p>
          <w:p w:rsidR="00ED2F1B" w:rsidRPr="00D21230" w:rsidRDefault="00ED2F1B" w:rsidP="00E01AFD">
            <w:pPr>
              <w:pStyle w:val="25x45"/>
              <w:spacing w:before="20" w:beforeAutospacing="0"/>
              <w:jc w:val="both"/>
              <w:rPr>
                <w:rFonts w:ascii="Palatino Linotype" w:hAnsi="Palatino Linotype"/>
              </w:rPr>
            </w:pPr>
          </w:p>
          <w:p w:rsidR="00D92348" w:rsidRPr="00D21230" w:rsidRDefault="00730793" w:rsidP="00E01AFD">
            <w:pPr>
              <w:pStyle w:val="25x45"/>
              <w:spacing w:before="20" w:beforeAutospacing="0"/>
              <w:jc w:val="both"/>
              <w:rPr>
                <w:rFonts w:ascii="Palatino Linotype" w:hAnsi="Palatino Linotype"/>
              </w:rPr>
            </w:pPr>
            <w:r>
              <w:rPr>
                <w:rFonts w:ascii="Palatino Linotype" w:hAnsi="Palatino Linotype"/>
              </w:rPr>
              <w:t>Sub-section (</w:t>
            </w:r>
            <w:r w:rsidR="00D92348" w:rsidRPr="00D21230">
              <w:rPr>
                <w:rFonts w:ascii="Palatino Linotype" w:hAnsi="Palatino Linotype"/>
              </w:rPr>
              <w:t>2</w:t>
            </w:r>
            <w:proofErr w:type="gramStart"/>
            <w:r w:rsidR="00D92348" w:rsidRPr="00D21230">
              <w:rPr>
                <w:rFonts w:ascii="Palatino Linotype" w:hAnsi="Palatino Linotype"/>
              </w:rPr>
              <w:t>)</w:t>
            </w:r>
            <w:r>
              <w:rPr>
                <w:rFonts w:ascii="Palatino Linotype" w:hAnsi="Palatino Linotype"/>
              </w:rPr>
              <w:t>-</w:t>
            </w:r>
            <w:proofErr w:type="gramEnd"/>
            <w:r>
              <w:rPr>
                <w:rFonts w:ascii="Palatino Linotype" w:hAnsi="Palatino Linotype"/>
              </w:rPr>
              <w:t xml:space="preserve"> </w:t>
            </w:r>
            <w:r w:rsidR="00D92348" w:rsidRPr="00D21230">
              <w:rPr>
                <w:rFonts w:ascii="Palatino Linotype" w:hAnsi="Palatino Linotype"/>
              </w:rPr>
              <w:t xml:space="preserve"> Where any dutiable goods, books of account, other documents or any sale proceeds of the goods have been seized under section 110, the applicant shall not be entitled to make an application under sub-section (1) before the expiry of one hundred and eighty days from the date of the seizure.</w:t>
            </w:r>
          </w:p>
          <w:p w:rsidR="00B821AB" w:rsidRPr="00D21230" w:rsidRDefault="00B821AB" w:rsidP="00E01AFD">
            <w:pPr>
              <w:jc w:val="both"/>
              <w:rPr>
                <w:rFonts w:ascii="Palatino Linotype" w:hAnsi="Palatino Linotype"/>
                <w:sz w:val="24"/>
                <w:szCs w:val="24"/>
              </w:rPr>
            </w:pPr>
          </w:p>
        </w:tc>
        <w:tc>
          <w:tcPr>
            <w:tcW w:w="5392" w:type="dxa"/>
          </w:tcPr>
          <w:p w:rsidR="00D92348" w:rsidRPr="00D21230" w:rsidRDefault="00730793" w:rsidP="00E01AFD">
            <w:pPr>
              <w:pStyle w:val="c-hn1"/>
              <w:jc w:val="both"/>
              <w:rPr>
                <w:rFonts w:ascii="Palatino Linotype" w:hAnsi="Palatino Linotype"/>
              </w:rPr>
            </w:pPr>
            <w:r>
              <w:rPr>
                <w:rFonts w:ascii="Palatino Linotype" w:hAnsi="Palatino Linotype"/>
                <w:bCs/>
              </w:rPr>
              <w:lastRenderedPageBreak/>
              <w:t xml:space="preserve">Sub-section </w:t>
            </w:r>
            <w:r w:rsidR="00D92348" w:rsidRPr="00D21230">
              <w:rPr>
                <w:rFonts w:ascii="Palatino Linotype" w:hAnsi="Palatino Linotype"/>
                <w:bCs/>
              </w:rPr>
              <w:t>(1)</w:t>
            </w:r>
            <w:r>
              <w:rPr>
                <w:rFonts w:ascii="Palatino Linotype" w:hAnsi="Palatino Linotype"/>
                <w:bCs/>
              </w:rPr>
              <w:t xml:space="preserve">- </w:t>
            </w:r>
            <w:r w:rsidR="00D92348" w:rsidRPr="00D21230">
              <w:rPr>
                <w:rFonts w:ascii="Palatino Linotype" w:hAnsi="Palatino Linotype"/>
                <w:bCs/>
              </w:rPr>
              <w:t xml:space="preserve"> Any importer, exporter or any other person (hereinafter referred to as the applicant in this Chapter) may, in respect of a case, relating to him make an application, before adjudication to the Settlement Commission to have the case settled, in such form and in such manner as may be specified by rules, and containing a full and true disclosure of his duty liability which has not been disclosed before the proper officer, the manner in which such liability has been incurred, the additional amount of customs duty accepted to be payable by him and such other particulars as may be specified by rules including the particulars of such dutiable goods in respect of which he admits short levy on account of misclassification, under-valuation or inapplicability of exemption notification [or otherwise] and such application shall be disposed of in the manner hereinafter provided :</w:t>
            </w:r>
          </w:p>
          <w:p w:rsidR="00D92348" w:rsidRPr="00D21230" w:rsidRDefault="00D92348" w:rsidP="00E01AFD">
            <w:pPr>
              <w:pStyle w:val="bodytext0"/>
              <w:spacing w:before="20" w:beforeAutospacing="0"/>
              <w:jc w:val="both"/>
              <w:rPr>
                <w:rFonts w:ascii="Palatino Linotype" w:hAnsi="Palatino Linotype"/>
              </w:rPr>
            </w:pPr>
            <w:r w:rsidRPr="00D21230">
              <w:rPr>
                <w:rFonts w:ascii="Palatino Linotype" w:hAnsi="Palatino Linotype"/>
                <w:b/>
              </w:rPr>
              <w:t>Provided</w:t>
            </w:r>
            <w:r w:rsidRPr="00D21230">
              <w:rPr>
                <w:rFonts w:ascii="Palatino Linotype" w:hAnsi="Palatino Linotype"/>
              </w:rPr>
              <w:t xml:space="preserve"> that no such application shall be made unless, —</w:t>
            </w:r>
          </w:p>
          <w:p w:rsidR="00D92348" w:rsidRPr="00D21230" w:rsidRDefault="00D92348" w:rsidP="00E01AFD">
            <w:pPr>
              <w:pStyle w:val="25x45"/>
              <w:spacing w:before="20"/>
              <w:jc w:val="both"/>
              <w:rPr>
                <w:rFonts w:ascii="Palatino Linotype" w:hAnsi="Palatino Linotype"/>
                <w:b/>
                <w:bCs/>
              </w:rPr>
            </w:pPr>
            <w:r w:rsidRPr="00D21230">
              <w:rPr>
                <w:rFonts w:ascii="Palatino Linotype" w:hAnsi="Palatino Linotype"/>
                <w:b/>
                <w:bCs/>
              </w:rPr>
              <w:t xml:space="preserve">“(a) the applicant has filed a bill of entry, or a shipping bill, or a bill of export, or made a baggage declaration, or a label or declaration </w:t>
            </w:r>
            <w:r w:rsidRPr="00D21230">
              <w:rPr>
                <w:rFonts w:ascii="Palatino Linotype" w:hAnsi="Palatino Linotype"/>
                <w:b/>
                <w:bCs/>
              </w:rPr>
              <w:lastRenderedPageBreak/>
              <w:t>accompanying the goods imported or exported through post or courier, as the case may be, and in relation to such document or documents, a show cause notice has been issued to him by the proper officer.</w:t>
            </w:r>
          </w:p>
          <w:p w:rsidR="00B821AB" w:rsidRPr="00D21230" w:rsidRDefault="00D92348" w:rsidP="00E01AFD">
            <w:pPr>
              <w:pStyle w:val="25x45"/>
              <w:spacing w:before="20"/>
              <w:jc w:val="both"/>
              <w:rPr>
                <w:rFonts w:ascii="Palatino Linotype" w:hAnsi="Palatino Linotype"/>
              </w:rPr>
            </w:pPr>
            <w:r w:rsidRPr="00D21230">
              <w:rPr>
                <w:rFonts w:ascii="Palatino Linotype" w:hAnsi="Palatino Linotype"/>
              </w:rPr>
              <w:t xml:space="preserve">(b) the additional amount of duty accepted by the applicant in his application exceeds three </w:t>
            </w:r>
            <w:proofErr w:type="spellStart"/>
            <w:r w:rsidRPr="00D21230">
              <w:rPr>
                <w:rFonts w:ascii="Palatino Linotype" w:hAnsi="Palatino Linotype"/>
              </w:rPr>
              <w:t>lakh</w:t>
            </w:r>
            <w:proofErr w:type="spellEnd"/>
          </w:p>
          <w:p w:rsidR="00D92348" w:rsidRPr="00D21230" w:rsidRDefault="00D92348" w:rsidP="00E01AFD">
            <w:pPr>
              <w:pStyle w:val="25x45"/>
              <w:spacing w:before="20" w:beforeAutospacing="0"/>
              <w:jc w:val="both"/>
              <w:rPr>
                <w:rFonts w:ascii="Palatino Linotype" w:hAnsi="Palatino Linotype"/>
                <w:b/>
                <w:bCs/>
              </w:rPr>
            </w:pPr>
            <w:r w:rsidRPr="00D21230">
              <w:rPr>
                <w:rFonts w:ascii="Palatino Linotype" w:hAnsi="Palatino Linotype"/>
              </w:rPr>
              <w:t xml:space="preserve">(c) </w:t>
            </w:r>
            <w:proofErr w:type="gramStart"/>
            <w:r w:rsidRPr="00D21230">
              <w:rPr>
                <w:rFonts w:ascii="Palatino Linotype" w:hAnsi="Palatino Linotype"/>
              </w:rPr>
              <w:t>the</w:t>
            </w:r>
            <w:proofErr w:type="gramEnd"/>
            <w:r w:rsidRPr="00D21230">
              <w:rPr>
                <w:rFonts w:ascii="Palatino Linotype" w:hAnsi="Palatino Linotype"/>
              </w:rPr>
              <w:t xml:space="preserve"> applicant has paid the additional amount of customs duty accepted by him along with interest due </w:t>
            </w:r>
            <w:r w:rsidRPr="00D21230">
              <w:rPr>
                <w:rFonts w:ascii="Palatino Linotype" w:hAnsi="Palatino Linotype"/>
                <w:b/>
                <w:bCs/>
              </w:rPr>
              <w:t>under section 28AA.</w:t>
            </w:r>
          </w:p>
          <w:p w:rsidR="00D92348" w:rsidRPr="00D21230" w:rsidRDefault="00D92348" w:rsidP="00E01AFD">
            <w:pPr>
              <w:jc w:val="both"/>
              <w:rPr>
                <w:rFonts w:ascii="Palatino Linotype" w:hAnsi="Palatino Linotype"/>
                <w:sz w:val="24"/>
                <w:szCs w:val="24"/>
              </w:rPr>
            </w:pPr>
          </w:p>
          <w:p w:rsidR="00D92348" w:rsidRPr="00D21230" w:rsidRDefault="00D92348" w:rsidP="00E01AFD">
            <w:pPr>
              <w:jc w:val="both"/>
              <w:rPr>
                <w:rFonts w:ascii="Palatino Linotype" w:hAnsi="Palatino Linotype"/>
                <w:sz w:val="24"/>
                <w:szCs w:val="24"/>
              </w:rPr>
            </w:pPr>
          </w:p>
          <w:p w:rsidR="00D92348" w:rsidRPr="00D21230" w:rsidRDefault="00D92348" w:rsidP="00E01AFD">
            <w:pPr>
              <w:jc w:val="both"/>
              <w:rPr>
                <w:rFonts w:ascii="Palatino Linotype" w:hAnsi="Palatino Linotype"/>
                <w:sz w:val="24"/>
                <w:szCs w:val="24"/>
              </w:rPr>
            </w:pPr>
          </w:p>
          <w:p w:rsidR="00D92348" w:rsidRPr="00D21230" w:rsidRDefault="00D92348" w:rsidP="00E01AFD">
            <w:pPr>
              <w:jc w:val="both"/>
              <w:rPr>
                <w:rFonts w:ascii="Palatino Linotype" w:hAnsi="Palatino Linotype"/>
                <w:sz w:val="24"/>
                <w:szCs w:val="24"/>
              </w:rPr>
            </w:pPr>
          </w:p>
          <w:p w:rsidR="00D92348" w:rsidRDefault="00D92348" w:rsidP="00E01AFD">
            <w:pPr>
              <w:jc w:val="both"/>
              <w:rPr>
                <w:rFonts w:ascii="Palatino Linotype" w:hAnsi="Palatino Linotype"/>
                <w:b/>
                <w:bCs/>
                <w:sz w:val="24"/>
                <w:szCs w:val="24"/>
              </w:rPr>
            </w:pPr>
            <w:r w:rsidRPr="00D21230">
              <w:rPr>
                <w:rFonts w:ascii="Palatino Linotype" w:hAnsi="Palatino Linotype"/>
                <w:b/>
                <w:bCs/>
                <w:sz w:val="24"/>
                <w:szCs w:val="24"/>
              </w:rPr>
              <w:t>Sub-Section(2) shall be omitted</w:t>
            </w:r>
          </w:p>
          <w:p w:rsidR="00ED2F1B" w:rsidRDefault="00ED2F1B" w:rsidP="00E01AFD">
            <w:pPr>
              <w:jc w:val="both"/>
              <w:rPr>
                <w:rFonts w:ascii="Palatino Linotype" w:hAnsi="Palatino Linotype"/>
                <w:b/>
                <w:bCs/>
                <w:sz w:val="24"/>
                <w:szCs w:val="24"/>
              </w:rPr>
            </w:pPr>
          </w:p>
          <w:p w:rsidR="00ED2F1B" w:rsidRDefault="00ED2F1B" w:rsidP="00E01AFD">
            <w:pPr>
              <w:jc w:val="both"/>
              <w:rPr>
                <w:rFonts w:ascii="Palatino Linotype" w:hAnsi="Palatino Linotype"/>
                <w:b/>
                <w:bCs/>
                <w:sz w:val="24"/>
                <w:szCs w:val="24"/>
              </w:rPr>
            </w:pPr>
          </w:p>
          <w:p w:rsidR="00ED2F1B" w:rsidRDefault="00ED2F1B" w:rsidP="00E01AFD">
            <w:pPr>
              <w:jc w:val="both"/>
              <w:rPr>
                <w:rFonts w:ascii="Palatino Linotype" w:hAnsi="Palatino Linotype"/>
                <w:b/>
                <w:bCs/>
                <w:sz w:val="24"/>
                <w:szCs w:val="24"/>
              </w:rPr>
            </w:pPr>
          </w:p>
          <w:p w:rsidR="00ED2F1B" w:rsidRDefault="00ED2F1B" w:rsidP="00E01AFD">
            <w:pPr>
              <w:jc w:val="both"/>
              <w:rPr>
                <w:rFonts w:ascii="Palatino Linotype" w:hAnsi="Palatino Linotype"/>
                <w:b/>
                <w:bCs/>
                <w:sz w:val="24"/>
                <w:szCs w:val="24"/>
              </w:rPr>
            </w:pPr>
          </w:p>
          <w:p w:rsidR="00ED2F1B" w:rsidRDefault="00ED2F1B" w:rsidP="00E01AFD">
            <w:pPr>
              <w:jc w:val="both"/>
              <w:rPr>
                <w:rFonts w:ascii="Palatino Linotype" w:hAnsi="Palatino Linotype"/>
                <w:b/>
                <w:bCs/>
                <w:sz w:val="24"/>
                <w:szCs w:val="24"/>
              </w:rPr>
            </w:pPr>
          </w:p>
          <w:p w:rsidR="00ED2F1B" w:rsidRDefault="00ED2F1B" w:rsidP="00E01AFD">
            <w:pPr>
              <w:jc w:val="both"/>
              <w:rPr>
                <w:rFonts w:ascii="Palatino Linotype" w:hAnsi="Palatino Linotype"/>
                <w:b/>
                <w:bCs/>
                <w:sz w:val="24"/>
                <w:szCs w:val="24"/>
              </w:rPr>
            </w:pPr>
          </w:p>
          <w:p w:rsidR="00ED2F1B" w:rsidRDefault="00ED2F1B" w:rsidP="00E01AFD">
            <w:pPr>
              <w:jc w:val="both"/>
              <w:rPr>
                <w:rFonts w:ascii="Palatino Linotype" w:hAnsi="Palatino Linotype"/>
                <w:b/>
                <w:bCs/>
                <w:sz w:val="24"/>
                <w:szCs w:val="24"/>
              </w:rPr>
            </w:pPr>
          </w:p>
          <w:p w:rsidR="00ED2F1B" w:rsidRPr="00D21230" w:rsidRDefault="00ED2F1B" w:rsidP="00E01AFD">
            <w:pPr>
              <w:jc w:val="both"/>
              <w:rPr>
                <w:rFonts w:ascii="Palatino Linotype" w:hAnsi="Palatino Linotype"/>
                <w:b/>
                <w:bCs/>
                <w:sz w:val="24"/>
                <w:szCs w:val="24"/>
              </w:rPr>
            </w:pPr>
          </w:p>
        </w:tc>
      </w:tr>
      <w:tr w:rsidR="00B821AB" w:rsidRPr="00D21230" w:rsidTr="00B821AB">
        <w:tc>
          <w:tcPr>
            <w:tcW w:w="994" w:type="dxa"/>
          </w:tcPr>
          <w:p w:rsidR="00B821AB" w:rsidRPr="00D21230" w:rsidRDefault="00B821AB" w:rsidP="00732A2C">
            <w:pPr>
              <w:jc w:val="center"/>
              <w:rPr>
                <w:rFonts w:ascii="Palatino Linotype" w:hAnsi="Palatino Linotype"/>
                <w:sz w:val="24"/>
                <w:szCs w:val="24"/>
              </w:rPr>
            </w:pPr>
            <w:r w:rsidRPr="00D21230">
              <w:rPr>
                <w:rFonts w:ascii="Palatino Linotype" w:hAnsi="Palatino Linotype"/>
                <w:sz w:val="24"/>
                <w:szCs w:val="24"/>
              </w:rPr>
              <w:lastRenderedPageBreak/>
              <w:t>7</w:t>
            </w:r>
          </w:p>
        </w:tc>
        <w:tc>
          <w:tcPr>
            <w:tcW w:w="2593" w:type="dxa"/>
          </w:tcPr>
          <w:p w:rsidR="00B821AB" w:rsidRPr="00ED2F1B" w:rsidRDefault="00D92348" w:rsidP="00D92348">
            <w:pPr>
              <w:rPr>
                <w:rFonts w:ascii="Palatino Linotype" w:hAnsi="Palatino Linotype"/>
                <w:b/>
                <w:bCs/>
                <w:sz w:val="24"/>
                <w:szCs w:val="24"/>
              </w:rPr>
            </w:pPr>
            <w:r w:rsidRPr="00ED2F1B">
              <w:rPr>
                <w:rFonts w:ascii="Palatino Linotype" w:hAnsi="Palatino Linotype"/>
                <w:b/>
                <w:bCs/>
                <w:sz w:val="24"/>
                <w:szCs w:val="24"/>
              </w:rPr>
              <w:t>Section 127L- Bar on subsequent application for settlement in certain cases.</w:t>
            </w:r>
          </w:p>
        </w:tc>
        <w:tc>
          <w:tcPr>
            <w:tcW w:w="5259" w:type="dxa"/>
          </w:tcPr>
          <w:p w:rsidR="00D92348" w:rsidRPr="00D21230" w:rsidRDefault="00ED2F1B" w:rsidP="00D92348">
            <w:pPr>
              <w:pStyle w:val="c-hn1"/>
              <w:rPr>
                <w:rFonts w:ascii="Palatino Linotype" w:hAnsi="Palatino Linotype"/>
              </w:rPr>
            </w:pPr>
            <w:r>
              <w:rPr>
                <w:rFonts w:ascii="Palatino Linotype" w:hAnsi="Palatino Linotype"/>
                <w:bCs/>
              </w:rPr>
              <w:t xml:space="preserve">Sub-section </w:t>
            </w:r>
            <w:r>
              <w:rPr>
                <w:rFonts w:ascii="Palatino Linotype" w:hAnsi="Palatino Linotype"/>
              </w:rPr>
              <w:t xml:space="preserve">(1) - </w:t>
            </w:r>
            <w:r w:rsidR="00D92348" w:rsidRPr="00D21230">
              <w:rPr>
                <w:rFonts w:ascii="Palatino Linotype" w:hAnsi="Palatino Linotype"/>
              </w:rPr>
              <w:t xml:space="preserve">where, </w:t>
            </w:r>
          </w:p>
          <w:p w:rsidR="00B821AB" w:rsidRPr="00D21230" w:rsidRDefault="00ED2F1B" w:rsidP="00D92348">
            <w:pPr>
              <w:pStyle w:val="45x25"/>
              <w:rPr>
                <w:rFonts w:ascii="Palatino Linotype" w:hAnsi="Palatino Linotype"/>
              </w:rPr>
            </w:pPr>
            <w:r>
              <w:rPr>
                <w:rFonts w:ascii="Palatino Linotype" w:hAnsi="Palatino Linotype"/>
              </w:rPr>
              <w:t xml:space="preserve">Clause </w:t>
            </w:r>
            <w:r w:rsidR="00D92348" w:rsidRPr="00D21230">
              <w:rPr>
                <w:rFonts w:ascii="Palatino Linotype" w:hAnsi="Palatino Linotype"/>
              </w:rPr>
              <w:t>(</w:t>
            </w:r>
            <w:proofErr w:type="spellStart"/>
            <w:r w:rsidR="00D92348" w:rsidRPr="00D21230">
              <w:rPr>
                <w:rFonts w:ascii="Palatino Linotype" w:hAnsi="Palatino Linotype"/>
              </w:rPr>
              <w:t>i</w:t>
            </w:r>
            <w:proofErr w:type="spellEnd"/>
            <w:r w:rsidR="00D92348" w:rsidRPr="00D21230">
              <w:rPr>
                <w:rFonts w:ascii="Palatino Linotype" w:hAnsi="Palatino Linotype"/>
              </w:rPr>
              <w:t xml:space="preserve">) </w:t>
            </w:r>
            <w:r w:rsidR="002560D7" w:rsidRPr="00D21230">
              <w:rPr>
                <w:rFonts w:ascii="Palatino Linotype" w:hAnsi="Palatino Linotype"/>
              </w:rPr>
              <w:t xml:space="preserve">- </w:t>
            </w:r>
            <w:r w:rsidR="00D92348" w:rsidRPr="00D21230">
              <w:rPr>
                <w:rFonts w:ascii="Palatino Linotype" w:hAnsi="Palatino Linotype"/>
              </w:rPr>
              <w:t>an order of settlement passed under sub-section (7) of section 127C [as it stood immediately before the commencement of section 102 of the Finance Act, 2007 (22 of 2007) or sub-section (5) of section 127C] provides for the imposition of a penalty on the applicant under section 127B for settlement, on the ground of concealment of particulars of his duty liability.</w:t>
            </w:r>
          </w:p>
        </w:tc>
        <w:tc>
          <w:tcPr>
            <w:tcW w:w="5392" w:type="dxa"/>
          </w:tcPr>
          <w:p w:rsidR="002560D7" w:rsidRPr="00D21230" w:rsidRDefault="00ED2F1B" w:rsidP="00E01AFD">
            <w:pPr>
              <w:pStyle w:val="c-hn1"/>
              <w:jc w:val="both"/>
              <w:rPr>
                <w:rFonts w:ascii="Palatino Linotype" w:hAnsi="Palatino Linotype"/>
              </w:rPr>
            </w:pPr>
            <w:r>
              <w:rPr>
                <w:rFonts w:ascii="Palatino Linotype" w:hAnsi="Palatino Linotype"/>
                <w:bCs/>
              </w:rPr>
              <w:t xml:space="preserve">Sub-section </w:t>
            </w:r>
            <w:r>
              <w:rPr>
                <w:rFonts w:ascii="Palatino Linotype" w:hAnsi="Palatino Linotype"/>
              </w:rPr>
              <w:t xml:space="preserve">(1)- </w:t>
            </w:r>
            <w:r w:rsidR="002560D7" w:rsidRPr="00D21230">
              <w:rPr>
                <w:rFonts w:ascii="Palatino Linotype" w:hAnsi="Palatino Linotype"/>
              </w:rPr>
              <w:t xml:space="preserve">where, </w:t>
            </w:r>
          </w:p>
          <w:p w:rsidR="00B821AB" w:rsidRPr="00D21230" w:rsidRDefault="00ED2F1B" w:rsidP="00E01AFD">
            <w:pPr>
              <w:jc w:val="both"/>
              <w:rPr>
                <w:rFonts w:ascii="Palatino Linotype" w:hAnsi="Palatino Linotype"/>
                <w:sz w:val="24"/>
                <w:szCs w:val="24"/>
              </w:rPr>
            </w:pPr>
            <w:r>
              <w:rPr>
                <w:rFonts w:ascii="Palatino Linotype" w:hAnsi="Palatino Linotype"/>
              </w:rPr>
              <w:t xml:space="preserve">Clause </w:t>
            </w:r>
            <w:r w:rsidR="002560D7" w:rsidRPr="00D21230">
              <w:rPr>
                <w:rFonts w:ascii="Palatino Linotype" w:hAnsi="Palatino Linotype"/>
                <w:sz w:val="24"/>
                <w:szCs w:val="24"/>
              </w:rPr>
              <w:t>(</w:t>
            </w:r>
            <w:proofErr w:type="spellStart"/>
            <w:r w:rsidR="002560D7" w:rsidRPr="00D21230">
              <w:rPr>
                <w:rFonts w:ascii="Palatino Linotype" w:hAnsi="Palatino Linotype"/>
                <w:sz w:val="24"/>
                <w:szCs w:val="24"/>
              </w:rPr>
              <w:t>i</w:t>
            </w:r>
            <w:proofErr w:type="spellEnd"/>
            <w:r w:rsidR="002560D7" w:rsidRPr="00D21230">
              <w:rPr>
                <w:rFonts w:ascii="Palatino Linotype" w:hAnsi="Palatino Linotype"/>
                <w:sz w:val="24"/>
                <w:szCs w:val="24"/>
              </w:rPr>
              <w:t>) - an order of settlement passed under sub-section (7) of section 127C [as it stood immediately before the commencement of section 102 of the Finance Act, 2007 (22 of 2007) or sub-section (5) of section 127C] provides for the imposition of a penalty on the applicant under section 127B for settlement, on the ground of concealment of particulars of his duty liability.</w:t>
            </w:r>
          </w:p>
          <w:p w:rsidR="002560D7" w:rsidRPr="00D21230" w:rsidRDefault="002560D7" w:rsidP="00E01AFD">
            <w:pPr>
              <w:jc w:val="both"/>
              <w:rPr>
                <w:rFonts w:ascii="Palatino Linotype" w:hAnsi="Palatino Linotype"/>
                <w:sz w:val="24"/>
                <w:szCs w:val="24"/>
              </w:rPr>
            </w:pPr>
          </w:p>
          <w:p w:rsidR="002560D7" w:rsidRPr="00D21230" w:rsidRDefault="002560D7" w:rsidP="00E01AFD">
            <w:pPr>
              <w:jc w:val="both"/>
              <w:rPr>
                <w:rFonts w:ascii="Palatino Linotype" w:hAnsi="Palatino Linotype"/>
                <w:b/>
                <w:bCs/>
                <w:sz w:val="24"/>
                <w:szCs w:val="24"/>
              </w:rPr>
            </w:pPr>
            <w:r w:rsidRPr="00D21230">
              <w:rPr>
                <w:rFonts w:ascii="Palatino Linotype" w:hAnsi="Palatino Linotype"/>
                <w:b/>
                <w:bCs/>
                <w:sz w:val="24"/>
                <w:szCs w:val="24"/>
              </w:rPr>
              <w:t>Explanation newly added— In this clause, the concealment of particulars of duty liability relates to any such concealment made from the officer of customs.</w:t>
            </w:r>
            <w:proofErr w:type="gramStart"/>
            <w:r w:rsidRPr="00D21230">
              <w:rPr>
                <w:rFonts w:ascii="Palatino Linotype" w:hAnsi="Palatino Linotype"/>
                <w:b/>
                <w:bCs/>
                <w:sz w:val="24"/>
                <w:szCs w:val="24"/>
              </w:rPr>
              <w:t>”.</w:t>
            </w:r>
            <w:proofErr w:type="gramEnd"/>
          </w:p>
          <w:p w:rsidR="002560D7" w:rsidRPr="00D21230" w:rsidRDefault="002560D7" w:rsidP="00E01AFD">
            <w:pPr>
              <w:jc w:val="both"/>
              <w:rPr>
                <w:rFonts w:ascii="Palatino Linotype" w:hAnsi="Palatino Linotype"/>
                <w:b/>
                <w:bCs/>
                <w:sz w:val="24"/>
                <w:szCs w:val="24"/>
              </w:rPr>
            </w:pPr>
          </w:p>
        </w:tc>
      </w:tr>
      <w:tr w:rsidR="002560D7" w:rsidRPr="00D21230" w:rsidTr="00B821AB">
        <w:tc>
          <w:tcPr>
            <w:tcW w:w="994" w:type="dxa"/>
          </w:tcPr>
          <w:p w:rsidR="00ED2F1B" w:rsidRDefault="00ED2F1B" w:rsidP="00732A2C">
            <w:pPr>
              <w:jc w:val="center"/>
              <w:rPr>
                <w:rFonts w:ascii="Palatino Linotype" w:hAnsi="Palatino Linotype"/>
                <w:sz w:val="24"/>
                <w:szCs w:val="24"/>
              </w:rPr>
            </w:pPr>
          </w:p>
          <w:p w:rsidR="002560D7" w:rsidRPr="00D21230" w:rsidRDefault="002560D7" w:rsidP="00732A2C">
            <w:pPr>
              <w:jc w:val="center"/>
              <w:rPr>
                <w:rFonts w:ascii="Palatino Linotype" w:hAnsi="Palatino Linotype"/>
                <w:sz w:val="24"/>
                <w:szCs w:val="24"/>
              </w:rPr>
            </w:pPr>
            <w:r w:rsidRPr="00D21230">
              <w:rPr>
                <w:rFonts w:ascii="Palatino Linotype" w:hAnsi="Palatino Linotype"/>
                <w:sz w:val="24"/>
                <w:szCs w:val="24"/>
              </w:rPr>
              <w:t>8</w:t>
            </w:r>
          </w:p>
        </w:tc>
        <w:tc>
          <w:tcPr>
            <w:tcW w:w="2593" w:type="dxa"/>
          </w:tcPr>
          <w:p w:rsidR="00ED2F1B" w:rsidRDefault="00ED2F1B" w:rsidP="002560D7">
            <w:pPr>
              <w:rPr>
                <w:rFonts w:ascii="Palatino Linotype" w:hAnsi="Palatino Linotype"/>
                <w:sz w:val="24"/>
                <w:szCs w:val="24"/>
              </w:rPr>
            </w:pPr>
          </w:p>
          <w:p w:rsidR="002560D7" w:rsidRPr="00D21230" w:rsidRDefault="002560D7" w:rsidP="002560D7">
            <w:pPr>
              <w:rPr>
                <w:rFonts w:ascii="Palatino Linotype" w:hAnsi="Palatino Linotype"/>
                <w:sz w:val="24"/>
                <w:szCs w:val="24"/>
              </w:rPr>
            </w:pPr>
            <w:r w:rsidRPr="006B26C7">
              <w:rPr>
                <w:rFonts w:ascii="Palatino Linotype" w:hAnsi="Palatino Linotype"/>
                <w:b/>
                <w:bCs/>
                <w:sz w:val="24"/>
                <w:szCs w:val="24"/>
              </w:rPr>
              <w:t>Section 129A- Appeals to the Appellate Tribunal</w:t>
            </w:r>
            <w:r w:rsidRPr="00D21230">
              <w:rPr>
                <w:rFonts w:ascii="Palatino Linotype" w:hAnsi="Palatino Linotype"/>
                <w:b/>
                <w:bCs/>
                <w:sz w:val="24"/>
                <w:szCs w:val="24"/>
              </w:rPr>
              <w:t>.</w:t>
            </w:r>
          </w:p>
        </w:tc>
        <w:tc>
          <w:tcPr>
            <w:tcW w:w="5259" w:type="dxa"/>
          </w:tcPr>
          <w:p w:rsidR="002560D7" w:rsidRPr="00D21230" w:rsidRDefault="00ED2F1B" w:rsidP="005C2D05">
            <w:pPr>
              <w:pStyle w:val="25x250"/>
              <w:spacing w:before="20" w:beforeAutospacing="0"/>
              <w:jc w:val="both"/>
              <w:rPr>
                <w:rFonts w:ascii="Palatino Linotype" w:hAnsi="Palatino Linotype"/>
              </w:rPr>
            </w:pPr>
            <w:r>
              <w:rPr>
                <w:rFonts w:ascii="Palatino Linotype" w:hAnsi="Palatino Linotype"/>
                <w:bCs/>
              </w:rPr>
              <w:t xml:space="preserve">Sub-section </w:t>
            </w:r>
            <w:r w:rsidR="002560D7" w:rsidRPr="00D21230">
              <w:rPr>
                <w:rFonts w:ascii="Palatino Linotype" w:hAnsi="Palatino Linotype"/>
              </w:rPr>
              <w:t>(1</w:t>
            </w:r>
            <w:proofErr w:type="gramStart"/>
            <w:r w:rsidR="002560D7" w:rsidRPr="00D21230">
              <w:rPr>
                <w:rFonts w:ascii="Palatino Linotype" w:hAnsi="Palatino Linotype"/>
              </w:rPr>
              <w:t>)</w:t>
            </w:r>
            <w:r>
              <w:rPr>
                <w:rFonts w:ascii="Palatino Linotype" w:hAnsi="Palatino Linotype"/>
              </w:rPr>
              <w:t>-</w:t>
            </w:r>
            <w:proofErr w:type="gramEnd"/>
            <w:r w:rsidR="002560D7" w:rsidRPr="00D21230">
              <w:rPr>
                <w:rFonts w:ascii="Palatino Linotype" w:hAnsi="Palatino Linotype"/>
              </w:rPr>
              <w:t xml:space="preserve"> Any person aggrieved by any of the following orders may appeal to the Appellate Tribunal against such order.</w:t>
            </w:r>
          </w:p>
          <w:p w:rsidR="002560D7" w:rsidRPr="00D21230" w:rsidRDefault="002560D7" w:rsidP="005C2D05">
            <w:pPr>
              <w:pStyle w:val="25x250"/>
              <w:tabs>
                <w:tab w:val="left" w:pos="3851"/>
              </w:tabs>
              <w:spacing w:before="20" w:beforeAutospacing="0"/>
              <w:jc w:val="both"/>
              <w:rPr>
                <w:rFonts w:ascii="Palatino Linotype" w:hAnsi="Palatino Linotype"/>
                <w:b/>
                <w:bCs/>
              </w:rPr>
            </w:pPr>
            <w:r w:rsidRPr="00D21230">
              <w:rPr>
                <w:rFonts w:ascii="Palatino Linotype" w:hAnsi="Palatino Linotype"/>
                <w:b/>
                <w:bCs/>
              </w:rPr>
              <w:t>Second Proviso in sub-section(1)-</w:t>
            </w:r>
            <w:r w:rsidRPr="00D21230">
              <w:rPr>
                <w:rFonts w:ascii="Palatino Linotype" w:hAnsi="Palatino Linotype"/>
                <w:b/>
                <w:bCs/>
              </w:rPr>
              <w:tab/>
            </w:r>
          </w:p>
          <w:p w:rsidR="002560D7" w:rsidRPr="00ED2F1B" w:rsidRDefault="002560D7" w:rsidP="005C2D05">
            <w:pPr>
              <w:jc w:val="both"/>
              <w:rPr>
                <w:rFonts w:ascii="Palatino Linotype" w:hAnsi="Palatino Linotype"/>
                <w:sz w:val="24"/>
                <w:szCs w:val="24"/>
              </w:rPr>
            </w:pPr>
            <w:r w:rsidRPr="00D21230">
              <w:t>[</w:t>
            </w:r>
            <w:r w:rsidRPr="00ED2F1B">
              <w:rPr>
                <w:rFonts w:ascii="Palatino Linotype" w:hAnsi="Palatino Linotype"/>
                <w:b/>
                <w:bCs/>
                <w:sz w:val="24"/>
                <w:szCs w:val="24"/>
              </w:rPr>
              <w:t>Provided</w:t>
            </w:r>
            <w:r w:rsidRPr="00ED2F1B">
              <w:rPr>
                <w:rFonts w:ascii="Palatino Linotype" w:hAnsi="Palatino Linotype"/>
                <w:sz w:val="24"/>
                <w:szCs w:val="24"/>
              </w:rPr>
              <w:t xml:space="preserve"> further that] the Appellate Tribunal may, in its discretion, refuse to admit an appeal in respect of an order referred to in clause (b) or clause (c) or clause (d) where -</w:t>
            </w:r>
          </w:p>
          <w:p w:rsidR="002560D7" w:rsidRPr="00ED2F1B" w:rsidRDefault="002560D7" w:rsidP="005C2D05">
            <w:pPr>
              <w:jc w:val="both"/>
              <w:rPr>
                <w:rFonts w:ascii="Palatino Linotype" w:hAnsi="Palatino Linotype"/>
                <w:sz w:val="24"/>
                <w:szCs w:val="24"/>
              </w:rPr>
            </w:pPr>
            <w:r w:rsidRPr="00ED2F1B">
              <w:rPr>
                <w:rFonts w:ascii="Palatino Linotype" w:eastAsia="Times New Roman" w:hAnsi="Palatino Linotype" w:cs="Times New Roman"/>
                <w:sz w:val="24"/>
                <w:szCs w:val="24"/>
              </w:rPr>
              <w:lastRenderedPageBreak/>
              <w:t>(</w:t>
            </w:r>
            <w:proofErr w:type="spellStart"/>
            <w:r w:rsidRPr="00ED2F1B">
              <w:rPr>
                <w:rFonts w:ascii="Palatino Linotype" w:eastAsia="Times New Roman" w:hAnsi="Palatino Linotype" w:cs="Times New Roman"/>
                <w:sz w:val="24"/>
                <w:szCs w:val="24"/>
              </w:rPr>
              <w:t>i</w:t>
            </w:r>
            <w:proofErr w:type="spellEnd"/>
            <w:r w:rsidRPr="00ED2F1B">
              <w:rPr>
                <w:rFonts w:ascii="Palatino Linotype" w:hAnsi="Palatino Linotype"/>
                <w:sz w:val="24"/>
                <w:szCs w:val="24"/>
              </w:rPr>
              <w:t>) the value of the goods confiscated without option having been given to the owner of the goods to pay a fine in lieu of confiscation under section 125; or</w:t>
            </w:r>
          </w:p>
          <w:p w:rsidR="002560D7" w:rsidRPr="00ED2F1B" w:rsidRDefault="002560D7" w:rsidP="005C2D05">
            <w:pPr>
              <w:jc w:val="both"/>
              <w:rPr>
                <w:rFonts w:ascii="Palatino Linotype" w:hAnsi="Palatino Linotype"/>
                <w:sz w:val="24"/>
                <w:szCs w:val="24"/>
              </w:rPr>
            </w:pPr>
            <w:r w:rsidRPr="00ED2F1B">
              <w:rPr>
                <w:rFonts w:ascii="Palatino Linotype" w:hAnsi="Palatino Linotype"/>
                <w:spacing w:val="-3"/>
                <w:sz w:val="24"/>
                <w:szCs w:val="24"/>
              </w:rPr>
              <w:t>(ii) in any disputed case, other than a case where the determination of any question having a relation to the rate of duty of customs or to the value of goods for purposes of assessment is in issue or is one of the points in issue, the difference in duty involved or the duty involved; or</w:t>
            </w:r>
          </w:p>
          <w:p w:rsidR="002560D7" w:rsidRPr="00ED2F1B" w:rsidRDefault="002560D7" w:rsidP="005C2D05">
            <w:pPr>
              <w:jc w:val="both"/>
              <w:rPr>
                <w:rFonts w:ascii="Palatino Linotype" w:hAnsi="Palatino Linotype"/>
                <w:sz w:val="24"/>
                <w:szCs w:val="24"/>
              </w:rPr>
            </w:pPr>
            <w:r w:rsidRPr="00ED2F1B">
              <w:rPr>
                <w:rFonts w:ascii="Palatino Linotype" w:hAnsi="Palatino Linotype"/>
                <w:sz w:val="24"/>
                <w:szCs w:val="24"/>
              </w:rPr>
              <w:t>(iii) the amount of fine or penalty determined by such order,</w:t>
            </w:r>
          </w:p>
          <w:p w:rsidR="002560D7" w:rsidRPr="00ED2F1B" w:rsidRDefault="002560D7" w:rsidP="005C2D05">
            <w:pPr>
              <w:jc w:val="both"/>
              <w:rPr>
                <w:rFonts w:ascii="Palatino Linotype" w:hAnsi="Palatino Linotype"/>
                <w:sz w:val="24"/>
                <w:szCs w:val="24"/>
              </w:rPr>
            </w:pPr>
            <w:proofErr w:type="gramStart"/>
            <w:r w:rsidRPr="00ED2F1B">
              <w:rPr>
                <w:rFonts w:ascii="Palatino Linotype" w:hAnsi="Palatino Linotype"/>
                <w:sz w:val="24"/>
                <w:szCs w:val="24"/>
              </w:rPr>
              <w:t>does</w:t>
            </w:r>
            <w:proofErr w:type="gramEnd"/>
            <w:r w:rsidRPr="00ED2F1B">
              <w:rPr>
                <w:rFonts w:ascii="Palatino Linotype" w:hAnsi="Palatino Linotype"/>
                <w:sz w:val="24"/>
                <w:szCs w:val="24"/>
              </w:rPr>
              <w:t xml:space="preserve"> not exceed [fifty thousand rupees].</w:t>
            </w:r>
          </w:p>
          <w:p w:rsidR="002560D7" w:rsidRPr="00D21230" w:rsidRDefault="002560D7" w:rsidP="005C2D05">
            <w:pPr>
              <w:pStyle w:val="0x0"/>
              <w:spacing w:before="20" w:beforeAutospacing="0" w:after="0" w:afterAutospacing="0" w:line="210" w:lineRule="exact"/>
              <w:jc w:val="both"/>
              <w:rPr>
                <w:rFonts w:ascii="Palatino Linotype" w:hAnsi="Palatino Linotype"/>
              </w:rPr>
            </w:pPr>
          </w:p>
          <w:p w:rsidR="002560D7" w:rsidRPr="00D21230" w:rsidRDefault="002560D7" w:rsidP="005C2D05">
            <w:pPr>
              <w:pStyle w:val="0x0"/>
              <w:spacing w:before="20" w:beforeAutospacing="0" w:after="0" w:afterAutospacing="0" w:line="210" w:lineRule="exact"/>
              <w:jc w:val="both"/>
              <w:rPr>
                <w:rFonts w:ascii="Palatino Linotype" w:hAnsi="Palatino Linotype"/>
              </w:rPr>
            </w:pPr>
          </w:p>
          <w:p w:rsidR="002560D7" w:rsidRPr="00D21230" w:rsidRDefault="002560D7" w:rsidP="005C2D05">
            <w:pPr>
              <w:pStyle w:val="25x45"/>
              <w:spacing w:before="20" w:beforeAutospacing="0" w:line="210" w:lineRule="exact"/>
              <w:jc w:val="both"/>
              <w:rPr>
                <w:rFonts w:ascii="Palatino Linotype" w:hAnsi="Palatino Linotype"/>
                <w:b/>
                <w:bCs/>
              </w:rPr>
            </w:pPr>
            <w:r w:rsidRPr="00D21230">
              <w:rPr>
                <w:rFonts w:ascii="Palatino Linotype" w:hAnsi="Palatino Linotype"/>
                <w:b/>
                <w:bCs/>
              </w:rPr>
              <w:t xml:space="preserve">Sub-section (1B) </w:t>
            </w:r>
          </w:p>
          <w:p w:rsidR="002560D7" w:rsidRPr="00ED2F1B" w:rsidRDefault="002560D7" w:rsidP="005C2D05">
            <w:pPr>
              <w:jc w:val="both"/>
              <w:rPr>
                <w:rFonts w:ascii="Palatino Linotype" w:hAnsi="Palatino Linotype"/>
                <w:sz w:val="24"/>
                <w:szCs w:val="24"/>
              </w:rPr>
            </w:pPr>
            <w:r w:rsidRPr="00ED2F1B">
              <w:rPr>
                <w:rFonts w:ascii="Palatino Linotype" w:eastAsia="Times New Roman" w:hAnsi="Palatino Linotype" w:cs="Times New Roman"/>
                <w:sz w:val="24"/>
                <w:szCs w:val="24"/>
              </w:rPr>
              <w:t>(</w:t>
            </w:r>
            <w:proofErr w:type="spellStart"/>
            <w:r w:rsidRPr="00ED2F1B">
              <w:rPr>
                <w:rFonts w:ascii="Palatino Linotype" w:eastAsia="Times New Roman" w:hAnsi="Palatino Linotype" w:cs="Times New Roman"/>
                <w:sz w:val="24"/>
                <w:szCs w:val="24"/>
              </w:rPr>
              <w:t>i</w:t>
            </w:r>
            <w:proofErr w:type="spellEnd"/>
            <w:r w:rsidRPr="00ED2F1B">
              <w:rPr>
                <w:rFonts w:ascii="Palatino Linotype" w:hAnsi="Palatino Linotype"/>
                <w:sz w:val="24"/>
                <w:szCs w:val="24"/>
              </w:rPr>
              <w:t>) The Board may, by notification in the Official Gazette, constitute such Committees as may be necessary for the purposes of this Act.</w:t>
            </w:r>
          </w:p>
          <w:p w:rsidR="002560D7" w:rsidRPr="00ED2F1B" w:rsidRDefault="002560D7" w:rsidP="005C2D05">
            <w:pPr>
              <w:jc w:val="both"/>
              <w:rPr>
                <w:rFonts w:ascii="Palatino Linotype" w:hAnsi="Palatino Linotype"/>
                <w:sz w:val="24"/>
                <w:szCs w:val="24"/>
              </w:rPr>
            </w:pPr>
            <w:r w:rsidRPr="00ED2F1B">
              <w:rPr>
                <w:rFonts w:ascii="Palatino Linotype" w:hAnsi="Palatino Linotype"/>
                <w:sz w:val="24"/>
                <w:szCs w:val="24"/>
              </w:rPr>
              <w:t>(</w:t>
            </w:r>
            <w:proofErr w:type="gramStart"/>
            <w:r w:rsidRPr="00ED2F1B">
              <w:rPr>
                <w:rFonts w:ascii="Palatino Linotype" w:hAnsi="Palatino Linotype"/>
                <w:sz w:val="24"/>
                <w:szCs w:val="24"/>
              </w:rPr>
              <w:t>ii</w:t>
            </w:r>
            <w:proofErr w:type="gramEnd"/>
            <w:r w:rsidRPr="00ED2F1B">
              <w:rPr>
                <w:rFonts w:ascii="Palatino Linotype" w:hAnsi="Palatino Linotype"/>
                <w:sz w:val="24"/>
                <w:szCs w:val="24"/>
              </w:rPr>
              <w:t>) Every Committee constituted under clause (</w:t>
            </w:r>
            <w:proofErr w:type="spellStart"/>
            <w:r w:rsidRPr="00ED2F1B">
              <w:rPr>
                <w:rFonts w:ascii="Palatino Linotype" w:hAnsi="Palatino Linotype"/>
                <w:sz w:val="24"/>
                <w:szCs w:val="24"/>
              </w:rPr>
              <w:t>i</w:t>
            </w:r>
            <w:proofErr w:type="spellEnd"/>
            <w:r w:rsidRPr="00ED2F1B">
              <w:rPr>
                <w:rFonts w:ascii="Palatino Linotype" w:hAnsi="Palatino Linotype"/>
                <w:sz w:val="24"/>
                <w:szCs w:val="24"/>
              </w:rPr>
              <w:t>) shall consist of two Chief Commissioners of Customs or two Commissioners of Customs, as the case may be.]</w:t>
            </w:r>
          </w:p>
          <w:p w:rsidR="002560D7" w:rsidRPr="00ED2F1B" w:rsidRDefault="002560D7" w:rsidP="005C2D05">
            <w:pPr>
              <w:jc w:val="both"/>
              <w:rPr>
                <w:rFonts w:ascii="Palatino Linotype" w:hAnsi="Palatino Linotype"/>
                <w:sz w:val="24"/>
                <w:szCs w:val="24"/>
              </w:rPr>
            </w:pPr>
          </w:p>
          <w:p w:rsidR="002560D7" w:rsidRPr="00D21230" w:rsidRDefault="002560D7" w:rsidP="005C2D05">
            <w:pPr>
              <w:pStyle w:val="25x250"/>
              <w:spacing w:before="20" w:beforeAutospacing="0"/>
              <w:jc w:val="both"/>
              <w:rPr>
                <w:rFonts w:ascii="Palatino Linotype" w:hAnsi="Palatino Linotype"/>
              </w:rPr>
            </w:pPr>
          </w:p>
          <w:p w:rsidR="002560D7" w:rsidRPr="00D21230" w:rsidRDefault="002560D7" w:rsidP="005C2D05">
            <w:pPr>
              <w:jc w:val="both"/>
              <w:rPr>
                <w:rFonts w:ascii="Palatino Linotype" w:hAnsi="Palatino Linotype"/>
                <w:sz w:val="24"/>
                <w:szCs w:val="24"/>
              </w:rPr>
            </w:pPr>
          </w:p>
        </w:tc>
        <w:tc>
          <w:tcPr>
            <w:tcW w:w="5392" w:type="dxa"/>
          </w:tcPr>
          <w:p w:rsidR="002560D7" w:rsidRPr="00D21230" w:rsidRDefault="00ED2F1B" w:rsidP="00E01AFD">
            <w:pPr>
              <w:pStyle w:val="25x250"/>
              <w:spacing w:before="20" w:beforeAutospacing="0"/>
              <w:jc w:val="both"/>
              <w:rPr>
                <w:rFonts w:ascii="Palatino Linotype" w:hAnsi="Palatino Linotype"/>
              </w:rPr>
            </w:pPr>
            <w:r>
              <w:rPr>
                <w:rFonts w:ascii="Palatino Linotype" w:hAnsi="Palatino Linotype"/>
                <w:bCs/>
              </w:rPr>
              <w:lastRenderedPageBreak/>
              <w:t xml:space="preserve">Sub-section </w:t>
            </w:r>
            <w:r w:rsidR="002560D7" w:rsidRPr="00D21230">
              <w:rPr>
                <w:rFonts w:ascii="Palatino Linotype" w:hAnsi="Palatino Linotype"/>
              </w:rPr>
              <w:t>(1</w:t>
            </w:r>
            <w:proofErr w:type="gramStart"/>
            <w:r w:rsidR="002560D7" w:rsidRPr="00D21230">
              <w:rPr>
                <w:rFonts w:ascii="Palatino Linotype" w:hAnsi="Palatino Linotype"/>
              </w:rPr>
              <w:t>)</w:t>
            </w:r>
            <w:r>
              <w:rPr>
                <w:rFonts w:ascii="Palatino Linotype" w:hAnsi="Palatino Linotype"/>
              </w:rPr>
              <w:t>-</w:t>
            </w:r>
            <w:proofErr w:type="gramEnd"/>
            <w:r w:rsidR="002560D7" w:rsidRPr="00D21230">
              <w:rPr>
                <w:rFonts w:ascii="Palatino Linotype" w:hAnsi="Palatino Linotype"/>
              </w:rPr>
              <w:t xml:space="preserve"> Any person aggrieved by any of the following orders may appeal to the Appellate Tribunal against such order.</w:t>
            </w:r>
          </w:p>
          <w:p w:rsidR="002560D7" w:rsidRPr="00D21230" w:rsidRDefault="002560D7" w:rsidP="00E01AFD">
            <w:pPr>
              <w:pStyle w:val="25x250"/>
              <w:tabs>
                <w:tab w:val="left" w:pos="3851"/>
              </w:tabs>
              <w:spacing w:before="20" w:beforeAutospacing="0"/>
              <w:jc w:val="both"/>
              <w:rPr>
                <w:rFonts w:ascii="Palatino Linotype" w:hAnsi="Palatino Linotype"/>
                <w:b/>
                <w:bCs/>
              </w:rPr>
            </w:pPr>
            <w:r w:rsidRPr="00D21230">
              <w:rPr>
                <w:rFonts w:ascii="Palatino Linotype" w:hAnsi="Palatino Linotype"/>
                <w:b/>
                <w:bCs/>
              </w:rPr>
              <w:t>Second Proviso in sub-section(1)-</w:t>
            </w:r>
            <w:r w:rsidRPr="00D21230">
              <w:rPr>
                <w:rFonts w:ascii="Palatino Linotype" w:hAnsi="Palatino Linotype"/>
                <w:b/>
                <w:bCs/>
              </w:rPr>
              <w:tab/>
            </w:r>
          </w:p>
          <w:p w:rsidR="002560D7" w:rsidRPr="00ED2F1B" w:rsidRDefault="002560D7" w:rsidP="00E01AFD">
            <w:pPr>
              <w:jc w:val="both"/>
              <w:rPr>
                <w:rFonts w:ascii="Palatino Linotype" w:hAnsi="Palatino Linotype"/>
                <w:sz w:val="24"/>
                <w:szCs w:val="24"/>
              </w:rPr>
            </w:pPr>
            <w:r w:rsidRPr="00ED2F1B">
              <w:rPr>
                <w:rFonts w:ascii="Palatino Linotype" w:hAnsi="Palatino Linotype"/>
                <w:sz w:val="24"/>
                <w:szCs w:val="24"/>
              </w:rPr>
              <w:t>[</w:t>
            </w:r>
            <w:r w:rsidRPr="00ED2F1B">
              <w:rPr>
                <w:rFonts w:ascii="Palatino Linotype" w:hAnsi="Palatino Linotype"/>
                <w:b/>
                <w:bCs/>
                <w:sz w:val="24"/>
                <w:szCs w:val="24"/>
              </w:rPr>
              <w:t>Provided</w:t>
            </w:r>
            <w:r w:rsidRPr="00ED2F1B">
              <w:rPr>
                <w:rFonts w:ascii="Palatino Linotype" w:hAnsi="Palatino Linotype"/>
                <w:sz w:val="24"/>
                <w:szCs w:val="24"/>
              </w:rPr>
              <w:t xml:space="preserve"> further that] the Appellate Tribunal may, in its discretion, refuse to admit an appeal in respect of an order referred to in clause (b) or clause (c) or clause (d) where -</w:t>
            </w:r>
          </w:p>
          <w:p w:rsidR="002560D7" w:rsidRPr="00ED2F1B" w:rsidRDefault="002560D7" w:rsidP="00E01AFD">
            <w:pPr>
              <w:jc w:val="both"/>
              <w:rPr>
                <w:rFonts w:ascii="Palatino Linotype" w:hAnsi="Palatino Linotype"/>
                <w:sz w:val="24"/>
                <w:szCs w:val="24"/>
              </w:rPr>
            </w:pPr>
            <w:r w:rsidRPr="00ED2F1B">
              <w:rPr>
                <w:rFonts w:ascii="Palatino Linotype" w:eastAsia="Times New Roman" w:hAnsi="Palatino Linotype" w:cs="Times New Roman"/>
                <w:sz w:val="24"/>
                <w:szCs w:val="24"/>
              </w:rPr>
              <w:lastRenderedPageBreak/>
              <w:t>(</w:t>
            </w:r>
            <w:proofErr w:type="spellStart"/>
            <w:r w:rsidRPr="00ED2F1B">
              <w:rPr>
                <w:rFonts w:ascii="Palatino Linotype" w:eastAsia="Times New Roman" w:hAnsi="Palatino Linotype" w:cs="Times New Roman"/>
                <w:sz w:val="24"/>
                <w:szCs w:val="24"/>
              </w:rPr>
              <w:t>i</w:t>
            </w:r>
            <w:proofErr w:type="spellEnd"/>
            <w:r w:rsidRPr="00ED2F1B">
              <w:rPr>
                <w:rFonts w:ascii="Palatino Linotype" w:hAnsi="Palatino Linotype"/>
                <w:sz w:val="24"/>
                <w:szCs w:val="24"/>
              </w:rPr>
              <w:t>) the value of the goods confiscated without option having been given to the owner of the goods to pay a fine in lieu of confiscation under section 125; or</w:t>
            </w:r>
          </w:p>
          <w:p w:rsidR="002560D7" w:rsidRPr="00ED2F1B" w:rsidRDefault="002560D7" w:rsidP="00E01AFD">
            <w:pPr>
              <w:jc w:val="both"/>
              <w:rPr>
                <w:rFonts w:ascii="Palatino Linotype" w:hAnsi="Palatino Linotype"/>
                <w:sz w:val="24"/>
                <w:szCs w:val="24"/>
              </w:rPr>
            </w:pPr>
            <w:r w:rsidRPr="00ED2F1B">
              <w:rPr>
                <w:rFonts w:ascii="Palatino Linotype" w:hAnsi="Palatino Linotype"/>
                <w:spacing w:val="-3"/>
                <w:sz w:val="24"/>
                <w:szCs w:val="24"/>
              </w:rPr>
              <w:t>(ii) in any disputed case, other than a case where the determination of any question having a relation to the rate of duty of customs or to the value of goods for purposes of assessment is in issue or is one of the points in issue, the difference in duty involved or the duty involved; or</w:t>
            </w:r>
          </w:p>
          <w:p w:rsidR="002560D7" w:rsidRDefault="002560D7" w:rsidP="00E01AFD">
            <w:pPr>
              <w:jc w:val="both"/>
              <w:rPr>
                <w:rFonts w:ascii="Palatino Linotype" w:hAnsi="Palatino Linotype"/>
                <w:sz w:val="24"/>
                <w:szCs w:val="24"/>
              </w:rPr>
            </w:pPr>
            <w:r w:rsidRPr="00ED2F1B">
              <w:rPr>
                <w:rFonts w:ascii="Palatino Linotype" w:hAnsi="Palatino Linotype"/>
                <w:sz w:val="24"/>
                <w:szCs w:val="24"/>
              </w:rPr>
              <w:t>(iii) the amount of fine or penalty determined by such order,</w:t>
            </w:r>
          </w:p>
          <w:p w:rsidR="00ED2F1B" w:rsidRPr="00ED2F1B" w:rsidRDefault="00ED2F1B" w:rsidP="00E01AFD">
            <w:pPr>
              <w:jc w:val="both"/>
              <w:rPr>
                <w:rFonts w:ascii="Palatino Linotype" w:hAnsi="Palatino Linotype"/>
                <w:sz w:val="24"/>
                <w:szCs w:val="24"/>
              </w:rPr>
            </w:pPr>
          </w:p>
          <w:p w:rsidR="002560D7" w:rsidRPr="00ED2F1B" w:rsidRDefault="002560D7" w:rsidP="00E01AFD">
            <w:pPr>
              <w:jc w:val="both"/>
              <w:rPr>
                <w:rFonts w:ascii="Palatino Linotype" w:hAnsi="Palatino Linotype"/>
                <w:sz w:val="24"/>
                <w:szCs w:val="24"/>
              </w:rPr>
            </w:pPr>
            <w:proofErr w:type="gramStart"/>
            <w:r w:rsidRPr="00ED2F1B">
              <w:rPr>
                <w:rFonts w:ascii="Palatino Linotype" w:hAnsi="Palatino Linotype"/>
                <w:sz w:val="24"/>
                <w:szCs w:val="24"/>
              </w:rPr>
              <w:t>does</w:t>
            </w:r>
            <w:proofErr w:type="gramEnd"/>
            <w:r w:rsidRPr="00ED2F1B">
              <w:rPr>
                <w:rFonts w:ascii="Palatino Linotype" w:hAnsi="Palatino Linotype"/>
                <w:sz w:val="24"/>
                <w:szCs w:val="24"/>
              </w:rPr>
              <w:t xml:space="preserve"> not exceed [</w:t>
            </w:r>
            <w:r w:rsidRPr="00ED2F1B">
              <w:rPr>
                <w:rFonts w:ascii="Palatino Linotype" w:hAnsi="Palatino Linotype"/>
                <w:b/>
                <w:bCs/>
                <w:sz w:val="24"/>
                <w:szCs w:val="24"/>
              </w:rPr>
              <w:t xml:space="preserve">Two </w:t>
            </w:r>
            <w:proofErr w:type="spellStart"/>
            <w:r w:rsidRPr="00ED2F1B">
              <w:rPr>
                <w:rFonts w:ascii="Palatino Linotype" w:hAnsi="Palatino Linotype"/>
                <w:b/>
                <w:bCs/>
                <w:sz w:val="24"/>
                <w:szCs w:val="24"/>
              </w:rPr>
              <w:t>lakh</w:t>
            </w:r>
            <w:proofErr w:type="spellEnd"/>
            <w:r w:rsidRPr="00ED2F1B">
              <w:rPr>
                <w:rFonts w:ascii="Palatino Linotype" w:hAnsi="Palatino Linotype"/>
                <w:b/>
                <w:bCs/>
                <w:sz w:val="24"/>
                <w:szCs w:val="24"/>
              </w:rPr>
              <w:t xml:space="preserve"> rupees</w:t>
            </w:r>
            <w:r w:rsidRPr="00ED2F1B">
              <w:rPr>
                <w:rFonts w:ascii="Palatino Linotype" w:hAnsi="Palatino Linotype"/>
                <w:sz w:val="24"/>
                <w:szCs w:val="24"/>
              </w:rPr>
              <w:t>].</w:t>
            </w:r>
          </w:p>
          <w:p w:rsidR="002560D7" w:rsidRPr="00ED2F1B" w:rsidRDefault="002560D7" w:rsidP="00E01AFD">
            <w:pPr>
              <w:jc w:val="both"/>
              <w:rPr>
                <w:rFonts w:ascii="Palatino Linotype" w:hAnsi="Palatino Linotype"/>
                <w:sz w:val="24"/>
                <w:szCs w:val="24"/>
              </w:rPr>
            </w:pPr>
          </w:p>
          <w:p w:rsidR="002560D7" w:rsidRPr="00D21230" w:rsidRDefault="002560D7" w:rsidP="00E01AFD">
            <w:pPr>
              <w:pStyle w:val="25x45"/>
              <w:spacing w:before="20" w:beforeAutospacing="0" w:line="210" w:lineRule="exact"/>
              <w:jc w:val="both"/>
              <w:rPr>
                <w:rFonts w:ascii="Palatino Linotype" w:hAnsi="Palatino Linotype"/>
                <w:b/>
                <w:bCs/>
              </w:rPr>
            </w:pPr>
            <w:r w:rsidRPr="00D21230">
              <w:rPr>
                <w:rFonts w:ascii="Palatino Linotype" w:hAnsi="Palatino Linotype"/>
                <w:b/>
                <w:bCs/>
              </w:rPr>
              <w:t xml:space="preserve">Sub-section (1B) </w:t>
            </w:r>
          </w:p>
          <w:p w:rsidR="00220630" w:rsidRPr="00ED2F1B" w:rsidRDefault="00220630" w:rsidP="00E01AFD">
            <w:pPr>
              <w:jc w:val="both"/>
              <w:rPr>
                <w:rFonts w:ascii="Palatino Linotype" w:hAnsi="Palatino Linotype"/>
                <w:sz w:val="24"/>
                <w:szCs w:val="24"/>
              </w:rPr>
            </w:pPr>
            <w:r w:rsidRPr="00ED2F1B">
              <w:rPr>
                <w:rFonts w:ascii="Palatino Linotype" w:eastAsia="Times New Roman" w:hAnsi="Palatino Linotype" w:cs="Times New Roman"/>
                <w:sz w:val="24"/>
                <w:szCs w:val="24"/>
              </w:rPr>
              <w:t>(</w:t>
            </w:r>
            <w:proofErr w:type="spellStart"/>
            <w:r w:rsidRPr="00ED2F1B">
              <w:rPr>
                <w:rFonts w:ascii="Palatino Linotype" w:eastAsia="Times New Roman" w:hAnsi="Palatino Linotype" w:cs="Times New Roman"/>
                <w:sz w:val="24"/>
                <w:szCs w:val="24"/>
              </w:rPr>
              <w:t>i</w:t>
            </w:r>
            <w:proofErr w:type="spellEnd"/>
            <w:r w:rsidRPr="00ED2F1B">
              <w:rPr>
                <w:rFonts w:ascii="Palatino Linotype" w:hAnsi="Palatino Linotype"/>
                <w:sz w:val="24"/>
                <w:szCs w:val="24"/>
              </w:rPr>
              <w:t xml:space="preserve">) </w:t>
            </w:r>
            <w:r w:rsidR="002560D7" w:rsidRPr="00ED2F1B">
              <w:rPr>
                <w:rFonts w:ascii="Palatino Linotype" w:hAnsi="Palatino Linotype"/>
                <w:sz w:val="24"/>
                <w:szCs w:val="24"/>
              </w:rPr>
              <w:t xml:space="preserve">The Board </w:t>
            </w:r>
            <w:r w:rsidR="002560D7" w:rsidRPr="00ED2F1B">
              <w:rPr>
                <w:rFonts w:ascii="Palatino Linotype" w:hAnsi="Palatino Linotype"/>
                <w:b/>
                <w:bCs/>
                <w:sz w:val="24"/>
                <w:szCs w:val="24"/>
              </w:rPr>
              <w:t xml:space="preserve">may, by </w:t>
            </w:r>
            <w:r w:rsidRPr="00ED2F1B">
              <w:rPr>
                <w:rFonts w:ascii="Palatino Linotype" w:hAnsi="Palatino Linotype"/>
                <w:b/>
                <w:bCs/>
                <w:sz w:val="24"/>
                <w:szCs w:val="24"/>
              </w:rPr>
              <w:t>order</w:t>
            </w:r>
            <w:r w:rsidR="002560D7" w:rsidRPr="00ED2F1B">
              <w:rPr>
                <w:rFonts w:ascii="Palatino Linotype" w:hAnsi="Palatino Linotype"/>
                <w:b/>
                <w:bCs/>
                <w:sz w:val="24"/>
                <w:szCs w:val="24"/>
              </w:rPr>
              <w:t>,</w:t>
            </w:r>
            <w:r w:rsidR="002560D7" w:rsidRPr="00ED2F1B">
              <w:rPr>
                <w:rFonts w:ascii="Palatino Linotype" w:hAnsi="Palatino Linotype"/>
                <w:sz w:val="24"/>
                <w:szCs w:val="24"/>
              </w:rPr>
              <w:t xml:space="preserve"> constitute such Committees as may be necessary for the purposes of this Act.</w:t>
            </w:r>
          </w:p>
          <w:p w:rsidR="002560D7" w:rsidRPr="00D21230" w:rsidRDefault="002560D7" w:rsidP="00E01AFD">
            <w:pPr>
              <w:jc w:val="both"/>
            </w:pPr>
            <w:r w:rsidRPr="00ED2F1B">
              <w:rPr>
                <w:rFonts w:ascii="Palatino Linotype" w:hAnsi="Palatino Linotype"/>
                <w:sz w:val="24"/>
                <w:szCs w:val="24"/>
              </w:rPr>
              <w:t>(ii) Every Committee constituted under clause (</w:t>
            </w:r>
            <w:proofErr w:type="spellStart"/>
            <w:r w:rsidRPr="00ED2F1B">
              <w:rPr>
                <w:rFonts w:ascii="Palatino Linotype" w:hAnsi="Palatino Linotype"/>
                <w:sz w:val="24"/>
                <w:szCs w:val="24"/>
              </w:rPr>
              <w:t>i</w:t>
            </w:r>
            <w:proofErr w:type="spellEnd"/>
            <w:r w:rsidRPr="00ED2F1B">
              <w:rPr>
                <w:rFonts w:ascii="Palatino Linotype" w:hAnsi="Palatino Linotype"/>
                <w:sz w:val="24"/>
                <w:szCs w:val="24"/>
              </w:rPr>
              <w:t>) shall consist of two Chief Commissioners of Customs or two Commissioners of Customs, as</w:t>
            </w:r>
            <w:r w:rsidR="00220630" w:rsidRPr="00ED2F1B">
              <w:rPr>
                <w:rFonts w:ascii="Palatino Linotype" w:hAnsi="Palatino Linotype"/>
                <w:sz w:val="24"/>
                <w:szCs w:val="24"/>
              </w:rPr>
              <w:t xml:space="preserve"> case may be.</w:t>
            </w:r>
          </w:p>
        </w:tc>
      </w:tr>
      <w:tr w:rsidR="002560D7" w:rsidRPr="00D21230" w:rsidTr="00B821AB">
        <w:tc>
          <w:tcPr>
            <w:tcW w:w="994" w:type="dxa"/>
          </w:tcPr>
          <w:p w:rsidR="002560D7" w:rsidRPr="00D21230" w:rsidRDefault="002560D7" w:rsidP="00732A2C">
            <w:pPr>
              <w:jc w:val="center"/>
              <w:rPr>
                <w:rFonts w:ascii="Palatino Linotype" w:hAnsi="Palatino Linotype"/>
                <w:sz w:val="24"/>
                <w:szCs w:val="24"/>
              </w:rPr>
            </w:pPr>
            <w:r w:rsidRPr="00D21230">
              <w:rPr>
                <w:rFonts w:ascii="Palatino Linotype" w:hAnsi="Palatino Linotype"/>
                <w:sz w:val="24"/>
                <w:szCs w:val="24"/>
              </w:rPr>
              <w:lastRenderedPageBreak/>
              <w:t>9</w:t>
            </w:r>
          </w:p>
        </w:tc>
        <w:tc>
          <w:tcPr>
            <w:tcW w:w="2593" w:type="dxa"/>
          </w:tcPr>
          <w:p w:rsidR="002560D7" w:rsidRPr="00D21230" w:rsidRDefault="00220630" w:rsidP="00A2493F">
            <w:pPr>
              <w:rPr>
                <w:rFonts w:ascii="Palatino Linotype" w:hAnsi="Palatino Linotype"/>
                <w:sz w:val="24"/>
                <w:szCs w:val="24"/>
              </w:rPr>
            </w:pPr>
            <w:r w:rsidRPr="00ED2F1B">
              <w:rPr>
                <w:rFonts w:ascii="Palatino Linotype" w:hAnsi="Palatino Linotype"/>
                <w:b/>
                <w:bCs/>
                <w:sz w:val="24"/>
                <w:szCs w:val="24"/>
              </w:rPr>
              <w:t>Section 129B - Orders of Appellate Tribunal</w:t>
            </w:r>
            <w:r w:rsidRPr="00D21230">
              <w:rPr>
                <w:rFonts w:ascii="Palatino Linotype" w:hAnsi="Palatino Linotype"/>
                <w:sz w:val="24"/>
                <w:szCs w:val="24"/>
              </w:rPr>
              <w:t> </w:t>
            </w:r>
          </w:p>
        </w:tc>
        <w:tc>
          <w:tcPr>
            <w:tcW w:w="5259" w:type="dxa"/>
          </w:tcPr>
          <w:p w:rsidR="00220630" w:rsidRPr="00D21230" w:rsidRDefault="00220630" w:rsidP="005C2D05">
            <w:pPr>
              <w:pStyle w:val="BodyText"/>
              <w:spacing w:before="10" w:beforeAutospacing="0"/>
              <w:jc w:val="both"/>
              <w:rPr>
                <w:rFonts w:ascii="Palatino Linotype" w:hAnsi="Palatino Linotype"/>
              </w:rPr>
            </w:pPr>
            <w:r w:rsidRPr="00D21230">
              <w:rPr>
                <w:rFonts w:ascii="Palatino Linotype" w:hAnsi="Palatino Linotype"/>
              </w:rPr>
              <w:t>Sub-section 2A- The Appellate Tribunal shall, where it is possible to do so, hear and decide every appeal within a period of three years from the date on which such appeal is filed :</w:t>
            </w:r>
          </w:p>
          <w:p w:rsidR="00220630" w:rsidRPr="00D21230" w:rsidRDefault="00220630" w:rsidP="005C2D05">
            <w:pPr>
              <w:pStyle w:val="BodyText"/>
              <w:spacing w:before="10" w:beforeAutospacing="0"/>
              <w:jc w:val="both"/>
              <w:rPr>
                <w:rFonts w:ascii="Palatino Linotype" w:hAnsi="Palatino Linotype"/>
              </w:rPr>
            </w:pPr>
            <w:r w:rsidRPr="00D21230">
              <w:rPr>
                <w:rFonts w:ascii="Palatino Linotype" w:hAnsi="Palatino Linotype"/>
                <w:b/>
                <w:bCs/>
              </w:rPr>
              <w:t>Provided</w:t>
            </w:r>
            <w:r w:rsidRPr="00D21230">
              <w:rPr>
                <w:rFonts w:ascii="Palatino Linotype" w:hAnsi="Palatino Linotype"/>
              </w:rPr>
              <w:t xml:space="preserve"> that where an order of stay is made in any proceeding relating to an appeal filed under sub-section (1) of section 129A, the Appellate Tribunal shall dispose of the appeal within a period of one hundred and eighty days from the date of such order :</w:t>
            </w:r>
          </w:p>
          <w:p w:rsidR="00220630" w:rsidRPr="00D21230" w:rsidRDefault="00220630" w:rsidP="005C2D05">
            <w:pPr>
              <w:pStyle w:val="BodyText"/>
              <w:spacing w:before="10" w:beforeAutospacing="0"/>
              <w:jc w:val="both"/>
              <w:rPr>
                <w:rFonts w:ascii="Palatino Linotype" w:hAnsi="Palatino Linotype"/>
              </w:rPr>
            </w:pPr>
            <w:r w:rsidRPr="00D21230">
              <w:rPr>
                <w:rFonts w:ascii="Palatino Linotype" w:hAnsi="Palatino Linotype"/>
                <w:b/>
                <w:bCs/>
              </w:rPr>
              <w:t>Provided</w:t>
            </w:r>
            <w:r w:rsidRPr="00D21230">
              <w:rPr>
                <w:rFonts w:ascii="Palatino Linotype" w:hAnsi="Palatino Linotype"/>
              </w:rPr>
              <w:t xml:space="preserve"> further that if such appeal is not disposed of within the period specified in the first proviso, the stay order shall, on the expiry of that period, stand vacated : ]</w:t>
            </w:r>
          </w:p>
          <w:p w:rsidR="00220630" w:rsidRPr="00D21230" w:rsidRDefault="00220630" w:rsidP="005C2D05">
            <w:pPr>
              <w:pStyle w:val="BodyText"/>
              <w:spacing w:before="10" w:beforeAutospacing="0"/>
              <w:jc w:val="both"/>
              <w:rPr>
                <w:rFonts w:ascii="Palatino Linotype" w:hAnsi="Palatino Linotype"/>
              </w:rPr>
            </w:pPr>
            <w:r w:rsidRPr="00D21230">
              <w:rPr>
                <w:rFonts w:ascii="Palatino Linotype" w:hAnsi="Palatino Linotype"/>
              </w:rPr>
              <w:t>[</w:t>
            </w:r>
            <w:r w:rsidRPr="00D21230">
              <w:rPr>
                <w:rFonts w:ascii="Palatino Linotype" w:hAnsi="Palatino Linotype"/>
                <w:b/>
              </w:rPr>
              <w:t>Provided</w:t>
            </w:r>
            <w:r w:rsidRPr="00D21230">
              <w:rPr>
                <w:rFonts w:ascii="Palatino Linotype" w:hAnsi="Palatino Linotype"/>
              </w:rPr>
              <w:t xml:space="preserve"> also that where such appeal is not disposed of within the period specified in the first proviso, the Appellate Tribunal may, on an application made in this behalf by a party and on being satisfied that the delay in disposing of the appeal is not attributable to such party, extend the period of stay to such further period, as it thinks fit, not exceeding one hundred and eighty-five days, and in case </w:t>
            </w:r>
            <w:r w:rsidRPr="00D21230">
              <w:rPr>
                <w:rFonts w:ascii="Palatino Linotype" w:hAnsi="Palatino Linotype"/>
              </w:rPr>
              <w:lastRenderedPageBreak/>
              <w:t xml:space="preserve">the appeal is not so disposed of within the total period of three hundred and sixty-five days from the date of order referred to in the first proviso, the stay order shall, on the expiry of </w:t>
            </w:r>
            <w:r w:rsidR="00ED2F1B">
              <w:rPr>
                <w:rFonts w:ascii="Palatino Linotype" w:hAnsi="Palatino Linotype"/>
              </w:rPr>
              <w:t xml:space="preserve">the </w:t>
            </w:r>
            <w:proofErr w:type="spellStart"/>
            <w:r w:rsidR="00ED2F1B">
              <w:rPr>
                <w:rFonts w:ascii="Palatino Linotype" w:hAnsi="Palatino Linotype"/>
              </w:rPr>
              <w:t>said</w:t>
            </w:r>
            <w:proofErr w:type="spellEnd"/>
            <w:r w:rsidR="00ED2F1B">
              <w:rPr>
                <w:rFonts w:ascii="Palatino Linotype" w:hAnsi="Palatino Linotype"/>
              </w:rPr>
              <w:t xml:space="preserve"> period, stand vacated.</w:t>
            </w:r>
          </w:p>
          <w:p w:rsidR="002560D7" w:rsidRPr="00D21230" w:rsidRDefault="00220630" w:rsidP="005C2D05">
            <w:pPr>
              <w:jc w:val="both"/>
              <w:rPr>
                <w:rFonts w:ascii="Palatino Linotype" w:hAnsi="Palatino Linotype"/>
                <w:sz w:val="24"/>
                <w:szCs w:val="24"/>
              </w:rPr>
            </w:pPr>
            <w:r w:rsidRPr="00D21230">
              <w:rPr>
                <w:rFonts w:ascii="Palatino Linotype" w:hAnsi="Palatino Linotype"/>
                <w:sz w:val="24"/>
                <w:szCs w:val="24"/>
              </w:rPr>
              <w:t xml:space="preserve"> </w:t>
            </w:r>
          </w:p>
        </w:tc>
        <w:tc>
          <w:tcPr>
            <w:tcW w:w="5392" w:type="dxa"/>
          </w:tcPr>
          <w:p w:rsidR="00220630" w:rsidRPr="00D21230" w:rsidRDefault="00220630" w:rsidP="005C2D05">
            <w:pPr>
              <w:pStyle w:val="BodyText"/>
              <w:spacing w:before="10" w:beforeAutospacing="0"/>
              <w:jc w:val="both"/>
              <w:rPr>
                <w:rFonts w:ascii="Palatino Linotype" w:hAnsi="Palatino Linotype"/>
              </w:rPr>
            </w:pPr>
            <w:r w:rsidRPr="00D21230">
              <w:rPr>
                <w:rFonts w:ascii="Palatino Linotype" w:hAnsi="Palatino Linotype"/>
              </w:rPr>
              <w:lastRenderedPageBreak/>
              <w:t>Sub-section 2A- The Appellate Tribunal shall, where it is possible to do so, hear and decide every appeal within a period of three years from the date on which such appeal is filed :</w:t>
            </w: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b/>
                <w:bCs/>
                <w:sz w:val="24"/>
                <w:szCs w:val="24"/>
              </w:rPr>
            </w:pPr>
            <w:r w:rsidRPr="00D21230">
              <w:rPr>
                <w:rFonts w:ascii="Palatino Linotype" w:hAnsi="Palatino Linotype"/>
                <w:b/>
                <w:bCs/>
                <w:sz w:val="24"/>
                <w:szCs w:val="24"/>
              </w:rPr>
              <w:t>OMITTED</w:t>
            </w: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b/>
                <w:bCs/>
                <w:sz w:val="24"/>
                <w:szCs w:val="24"/>
              </w:rPr>
            </w:pPr>
            <w:r w:rsidRPr="00D21230">
              <w:rPr>
                <w:rFonts w:ascii="Palatino Linotype" w:hAnsi="Palatino Linotype"/>
                <w:b/>
                <w:bCs/>
                <w:sz w:val="24"/>
                <w:szCs w:val="24"/>
              </w:rPr>
              <w:t>OMITTED</w:t>
            </w: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sz w:val="24"/>
                <w:szCs w:val="24"/>
              </w:rPr>
            </w:pPr>
          </w:p>
          <w:p w:rsidR="002560D7" w:rsidRPr="00D21230" w:rsidRDefault="00220630" w:rsidP="005C2D05">
            <w:pPr>
              <w:jc w:val="both"/>
              <w:rPr>
                <w:rFonts w:ascii="Palatino Linotype" w:hAnsi="Palatino Linotype"/>
                <w:b/>
                <w:bCs/>
                <w:sz w:val="24"/>
                <w:szCs w:val="24"/>
              </w:rPr>
            </w:pPr>
            <w:r w:rsidRPr="00D21230">
              <w:rPr>
                <w:rFonts w:ascii="Palatino Linotype" w:hAnsi="Palatino Linotype"/>
                <w:b/>
                <w:bCs/>
                <w:sz w:val="24"/>
                <w:szCs w:val="24"/>
              </w:rPr>
              <w:t>OMITTED</w:t>
            </w:r>
          </w:p>
        </w:tc>
      </w:tr>
      <w:tr w:rsidR="002560D7" w:rsidRPr="00D21230" w:rsidTr="00B821AB">
        <w:tc>
          <w:tcPr>
            <w:tcW w:w="994" w:type="dxa"/>
          </w:tcPr>
          <w:p w:rsidR="002560D7" w:rsidRPr="00D21230" w:rsidRDefault="002560D7" w:rsidP="00732A2C">
            <w:pPr>
              <w:jc w:val="center"/>
              <w:rPr>
                <w:rFonts w:ascii="Palatino Linotype" w:hAnsi="Palatino Linotype"/>
                <w:sz w:val="24"/>
                <w:szCs w:val="24"/>
              </w:rPr>
            </w:pPr>
            <w:r w:rsidRPr="00D21230">
              <w:rPr>
                <w:rFonts w:ascii="Palatino Linotype" w:hAnsi="Palatino Linotype"/>
                <w:sz w:val="24"/>
                <w:szCs w:val="24"/>
              </w:rPr>
              <w:lastRenderedPageBreak/>
              <w:t>10</w:t>
            </w:r>
          </w:p>
        </w:tc>
        <w:tc>
          <w:tcPr>
            <w:tcW w:w="2593" w:type="dxa"/>
          </w:tcPr>
          <w:p w:rsidR="002560D7" w:rsidRPr="00ED2F1B" w:rsidRDefault="00ED2F1B" w:rsidP="00A2493F">
            <w:pPr>
              <w:rPr>
                <w:rFonts w:ascii="Palatino Linotype" w:hAnsi="Palatino Linotype"/>
                <w:b/>
                <w:bCs/>
                <w:sz w:val="24"/>
                <w:szCs w:val="24"/>
              </w:rPr>
            </w:pPr>
            <w:r>
              <w:rPr>
                <w:rFonts w:ascii="Palatino Linotype" w:hAnsi="Palatino Linotype"/>
                <w:b/>
                <w:bCs/>
                <w:sz w:val="24"/>
                <w:szCs w:val="24"/>
              </w:rPr>
              <w:t xml:space="preserve">Section </w:t>
            </w:r>
            <w:r w:rsidR="00220630" w:rsidRPr="00ED2F1B">
              <w:rPr>
                <w:rFonts w:ascii="Palatino Linotype" w:hAnsi="Palatino Linotype"/>
                <w:b/>
                <w:bCs/>
                <w:sz w:val="24"/>
                <w:szCs w:val="24"/>
              </w:rPr>
              <w:t>129D. Powers of Committee of Chief Commissioners of Customs or Commissioner of Customs] to pass certain orders.</w:t>
            </w:r>
          </w:p>
        </w:tc>
        <w:tc>
          <w:tcPr>
            <w:tcW w:w="5259" w:type="dxa"/>
          </w:tcPr>
          <w:p w:rsidR="002560D7" w:rsidRPr="00D21230" w:rsidRDefault="00220630" w:rsidP="005C2D05">
            <w:pPr>
              <w:jc w:val="both"/>
              <w:rPr>
                <w:rFonts w:ascii="Palatino Linotype" w:hAnsi="Palatino Linotype"/>
                <w:sz w:val="24"/>
                <w:szCs w:val="24"/>
              </w:rPr>
            </w:pPr>
            <w:r w:rsidRPr="00D21230">
              <w:rPr>
                <w:rFonts w:ascii="Palatino Linotype" w:hAnsi="Palatino Linotype"/>
                <w:sz w:val="24"/>
                <w:szCs w:val="24"/>
              </w:rPr>
              <w:t>Sub-section(3)-  Every order under sub-section (1) or sub-section (2), as the case may be, shall be made within a period of three months from the date of communication of the decision or order of the adjudicating authority</w:t>
            </w:r>
          </w:p>
          <w:p w:rsidR="002560D7" w:rsidRPr="00D21230" w:rsidRDefault="002560D7" w:rsidP="005C2D05">
            <w:pPr>
              <w:jc w:val="both"/>
              <w:rPr>
                <w:rFonts w:ascii="Palatino Linotype" w:hAnsi="Palatino Linotype"/>
                <w:sz w:val="24"/>
                <w:szCs w:val="24"/>
              </w:rPr>
            </w:pPr>
          </w:p>
          <w:p w:rsidR="002560D7" w:rsidRPr="00D21230" w:rsidRDefault="002560D7" w:rsidP="005C2D05">
            <w:pPr>
              <w:pStyle w:val="45x65"/>
              <w:spacing w:before="40" w:beforeAutospacing="0" w:line="250" w:lineRule="exact"/>
              <w:jc w:val="both"/>
              <w:rPr>
                <w:rFonts w:ascii="Palatino Linotype" w:hAnsi="Palatino Linotype"/>
              </w:rPr>
            </w:pPr>
          </w:p>
        </w:tc>
        <w:tc>
          <w:tcPr>
            <w:tcW w:w="5392" w:type="dxa"/>
          </w:tcPr>
          <w:p w:rsidR="00220630" w:rsidRPr="00D21230" w:rsidRDefault="00220630" w:rsidP="005C2D05">
            <w:pPr>
              <w:jc w:val="both"/>
              <w:rPr>
                <w:rFonts w:ascii="Palatino Linotype" w:hAnsi="Palatino Linotype"/>
                <w:sz w:val="24"/>
                <w:szCs w:val="24"/>
              </w:rPr>
            </w:pPr>
            <w:r w:rsidRPr="00D21230">
              <w:rPr>
                <w:rFonts w:ascii="Palatino Linotype" w:hAnsi="Palatino Linotype"/>
                <w:sz w:val="24"/>
                <w:szCs w:val="24"/>
              </w:rPr>
              <w:t>Sub-section(3)-  Every order under sub-section (1) or sub-section (2), as the case may be, shall be made within a period of three months from the date of communication of the decision or order of the adjudicating authority</w:t>
            </w:r>
          </w:p>
          <w:p w:rsidR="00220630" w:rsidRPr="00D21230" w:rsidRDefault="00220630" w:rsidP="005C2D05">
            <w:pPr>
              <w:jc w:val="both"/>
              <w:rPr>
                <w:rFonts w:ascii="Palatino Linotype" w:hAnsi="Palatino Linotype"/>
                <w:sz w:val="24"/>
                <w:szCs w:val="24"/>
              </w:rPr>
            </w:pPr>
          </w:p>
          <w:p w:rsidR="00220630" w:rsidRPr="00D21230" w:rsidRDefault="00220630" w:rsidP="005C2D05">
            <w:pPr>
              <w:jc w:val="both"/>
              <w:rPr>
                <w:rFonts w:ascii="Palatino Linotype" w:hAnsi="Palatino Linotype"/>
                <w:b/>
                <w:bCs/>
                <w:sz w:val="24"/>
                <w:szCs w:val="24"/>
              </w:rPr>
            </w:pPr>
            <w:r w:rsidRPr="00D21230">
              <w:rPr>
                <w:rFonts w:ascii="Palatino Linotype" w:hAnsi="Palatino Linotype"/>
                <w:b/>
                <w:bCs/>
                <w:sz w:val="24"/>
                <w:szCs w:val="24"/>
              </w:rPr>
              <w:t xml:space="preserve">Provided that the Board may, on sufficient cause being shown, extend the </w:t>
            </w:r>
            <w:proofErr w:type="spellStart"/>
            <w:r w:rsidRPr="00D21230">
              <w:rPr>
                <w:rFonts w:ascii="Palatino Linotype" w:hAnsi="Palatino Linotype"/>
                <w:b/>
                <w:bCs/>
                <w:sz w:val="24"/>
                <w:szCs w:val="24"/>
              </w:rPr>
              <w:t>said</w:t>
            </w:r>
            <w:proofErr w:type="spellEnd"/>
            <w:r w:rsidRPr="00D21230">
              <w:rPr>
                <w:rFonts w:ascii="Palatino Linotype" w:hAnsi="Palatino Linotype"/>
                <w:b/>
                <w:bCs/>
                <w:sz w:val="24"/>
                <w:szCs w:val="24"/>
              </w:rPr>
              <w:t xml:space="preserve"> period by another</w:t>
            </w:r>
          </w:p>
          <w:p w:rsidR="002560D7" w:rsidRPr="00D21230" w:rsidRDefault="00220630" w:rsidP="005C2D05">
            <w:pPr>
              <w:jc w:val="both"/>
              <w:rPr>
                <w:rFonts w:ascii="Palatino Linotype" w:hAnsi="Palatino Linotype"/>
                <w:sz w:val="24"/>
                <w:szCs w:val="24"/>
              </w:rPr>
            </w:pPr>
            <w:proofErr w:type="gramStart"/>
            <w:r w:rsidRPr="00D21230">
              <w:rPr>
                <w:rFonts w:ascii="Palatino Linotype" w:hAnsi="Palatino Linotype"/>
                <w:b/>
                <w:bCs/>
                <w:sz w:val="24"/>
                <w:szCs w:val="24"/>
              </w:rPr>
              <w:t>thirty</w:t>
            </w:r>
            <w:proofErr w:type="gramEnd"/>
            <w:r w:rsidRPr="00D21230">
              <w:rPr>
                <w:rFonts w:ascii="Palatino Linotype" w:hAnsi="Palatino Linotype"/>
                <w:b/>
                <w:bCs/>
                <w:sz w:val="24"/>
                <w:szCs w:val="24"/>
              </w:rPr>
              <w:t xml:space="preserve"> days.</w:t>
            </w:r>
          </w:p>
        </w:tc>
      </w:tr>
      <w:tr w:rsidR="002560D7" w:rsidRPr="00D21230" w:rsidTr="00B821AB">
        <w:tc>
          <w:tcPr>
            <w:tcW w:w="994" w:type="dxa"/>
          </w:tcPr>
          <w:p w:rsidR="002560D7" w:rsidRPr="00D21230" w:rsidRDefault="002560D7" w:rsidP="00732A2C">
            <w:pPr>
              <w:jc w:val="center"/>
              <w:rPr>
                <w:rFonts w:ascii="Palatino Linotype" w:hAnsi="Palatino Linotype"/>
                <w:sz w:val="24"/>
                <w:szCs w:val="24"/>
              </w:rPr>
            </w:pPr>
            <w:r w:rsidRPr="00D21230">
              <w:rPr>
                <w:rFonts w:ascii="Palatino Linotype" w:hAnsi="Palatino Linotype"/>
                <w:sz w:val="24"/>
                <w:szCs w:val="24"/>
              </w:rPr>
              <w:t>11</w:t>
            </w:r>
          </w:p>
        </w:tc>
        <w:tc>
          <w:tcPr>
            <w:tcW w:w="2593" w:type="dxa"/>
          </w:tcPr>
          <w:p w:rsidR="002560D7" w:rsidRPr="00D21230" w:rsidRDefault="00220630" w:rsidP="00732A2C">
            <w:pPr>
              <w:rPr>
                <w:rFonts w:ascii="Palatino Linotype" w:hAnsi="Palatino Linotype"/>
                <w:sz w:val="24"/>
                <w:szCs w:val="24"/>
              </w:rPr>
            </w:pPr>
            <w:r w:rsidRPr="00ED2F1B">
              <w:rPr>
                <w:rFonts w:ascii="Palatino Linotype" w:hAnsi="Palatino Linotype"/>
                <w:b/>
                <w:bCs/>
                <w:sz w:val="24"/>
                <w:szCs w:val="24"/>
              </w:rPr>
              <w:t>Section 129E- Deposit, pending appeal, of duty and interest demanded or</w:t>
            </w:r>
            <w:r w:rsidRPr="00ED2F1B">
              <w:rPr>
                <w:rFonts w:ascii="Palatino Linotype" w:hAnsi="Palatino Linotype"/>
                <w:b/>
                <w:bCs/>
                <w:sz w:val="24"/>
                <w:szCs w:val="24"/>
              </w:rPr>
              <w:t> </w:t>
            </w:r>
            <w:r w:rsidRPr="00ED2F1B">
              <w:rPr>
                <w:rFonts w:ascii="Palatino Linotype" w:hAnsi="Palatino Linotype"/>
                <w:b/>
                <w:bCs/>
                <w:sz w:val="24"/>
                <w:szCs w:val="24"/>
              </w:rPr>
              <w:t xml:space="preserve"> penalty levied</w:t>
            </w:r>
            <w:r w:rsidRPr="00D21230">
              <w:rPr>
                <w:rFonts w:ascii="Palatino Linotype" w:hAnsi="Palatino Linotype"/>
                <w:sz w:val="24"/>
                <w:szCs w:val="24"/>
              </w:rPr>
              <w:t>.</w:t>
            </w:r>
          </w:p>
        </w:tc>
        <w:tc>
          <w:tcPr>
            <w:tcW w:w="5259" w:type="dxa"/>
          </w:tcPr>
          <w:p w:rsidR="00CF3DBA" w:rsidRPr="00ED2F1B" w:rsidRDefault="00CF3DBA" w:rsidP="005C2D05">
            <w:pPr>
              <w:jc w:val="both"/>
              <w:rPr>
                <w:rFonts w:ascii="Palatino Linotype" w:hAnsi="Palatino Linotype"/>
                <w:sz w:val="24"/>
                <w:szCs w:val="24"/>
              </w:rPr>
            </w:pPr>
            <w:r w:rsidRPr="00ED2F1B">
              <w:rPr>
                <w:rFonts w:ascii="Palatino Linotype" w:hAnsi="Palatino Linotype"/>
                <w:sz w:val="24"/>
                <w:szCs w:val="24"/>
              </w:rPr>
              <w:t xml:space="preserve">Where in any appeal under this Chapter, the decision or order appealed against relates to any [duty and interest] demanded in respect of goods which are not under the control of the customs authorities or any penalty levied under this Act, the person desirous of appealing against such decision or order shall, pending the appeal, deposit with the proper officer the [duty and interest] demanded or the </w:t>
            </w:r>
            <w:r w:rsidRPr="00ED2F1B">
              <w:rPr>
                <w:rFonts w:ascii="Palatino Linotype" w:hAnsi="Palatino Linotype"/>
                <w:sz w:val="24"/>
                <w:szCs w:val="24"/>
              </w:rPr>
              <w:lastRenderedPageBreak/>
              <w:t>penalty levied :</w:t>
            </w:r>
          </w:p>
          <w:p w:rsidR="00CF3DBA" w:rsidRPr="00ED2F1B" w:rsidRDefault="00CF3DBA" w:rsidP="005C2D05">
            <w:pPr>
              <w:jc w:val="both"/>
              <w:rPr>
                <w:rFonts w:ascii="Palatino Linotype" w:hAnsi="Palatino Linotype"/>
                <w:sz w:val="24"/>
                <w:szCs w:val="24"/>
              </w:rPr>
            </w:pPr>
          </w:p>
          <w:p w:rsidR="00CF3DBA" w:rsidRDefault="00CF3DBA" w:rsidP="005C2D05">
            <w:pPr>
              <w:jc w:val="both"/>
              <w:rPr>
                <w:rFonts w:ascii="Palatino Linotype" w:hAnsi="Palatino Linotype"/>
                <w:sz w:val="24"/>
                <w:szCs w:val="24"/>
              </w:rPr>
            </w:pPr>
            <w:r w:rsidRPr="00730793">
              <w:rPr>
                <w:rFonts w:ascii="Palatino Linotype" w:hAnsi="Palatino Linotype"/>
                <w:b/>
                <w:bCs/>
                <w:sz w:val="24"/>
                <w:szCs w:val="24"/>
              </w:rPr>
              <w:t>Provided</w:t>
            </w:r>
            <w:r w:rsidRPr="00730793">
              <w:rPr>
                <w:rFonts w:ascii="Palatino Linotype" w:hAnsi="Palatino Linotype"/>
                <w:sz w:val="24"/>
                <w:szCs w:val="24"/>
              </w:rPr>
              <w:t xml:space="preserve"> that where in any particular case, the [Commissioner (Appeals)] or the Appellate Tribunal is of opinion that the deposit of [duty and interest] demanded or penalty levied would cause undue hardship to such person, the [Commissioner (Appeals)] or, as the case may be, the Appellate Tribunal may dispense with such deposit subject to such conditions as he or it may deem fit to impose so as to safeg</w:t>
            </w:r>
            <w:r w:rsidR="00730793">
              <w:rPr>
                <w:rFonts w:ascii="Palatino Linotype" w:hAnsi="Palatino Linotype"/>
                <w:sz w:val="24"/>
                <w:szCs w:val="24"/>
              </w:rPr>
              <w:t>uard the interests of revenue.</w:t>
            </w:r>
          </w:p>
          <w:p w:rsidR="00730793" w:rsidRPr="00730793" w:rsidRDefault="00730793" w:rsidP="005C2D05">
            <w:pPr>
              <w:jc w:val="both"/>
              <w:rPr>
                <w:rFonts w:ascii="Palatino Linotype" w:hAnsi="Palatino Linotype"/>
                <w:sz w:val="24"/>
                <w:szCs w:val="24"/>
              </w:rPr>
            </w:pPr>
          </w:p>
          <w:p w:rsidR="00CF3DBA" w:rsidRPr="00730793" w:rsidRDefault="00CF3DBA" w:rsidP="005C2D05">
            <w:pPr>
              <w:jc w:val="both"/>
              <w:rPr>
                <w:rFonts w:ascii="Palatino Linotype" w:hAnsi="Palatino Linotype"/>
                <w:sz w:val="24"/>
                <w:szCs w:val="24"/>
              </w:rPr>
            </w:pPr>
            <w:r w:rsidRPr="00730793">
              <w:rPr>
                <w:rFonts w:ascii="Palatino Linotype" w:hAnsi="Palatino Linotype"/>
                <w:sz w:val="24"/>
                <w:szCs w:val="24"/>
              </w:rPr>
              <w:t>[</w:t>
            </w:r>
            <w:r w:rsidRPr="00730793">
              <w:rPr>
                <w:rFonts w:ascii="Palatino Linotype" w:hAnsi="Palatino Linotype"/>
                <w:b/>
                <w:bCs/>
                <w:sz w:val="24"/>
                <w:szCs w:val="24"/>
              </w:rPr>
              <w:t>Provided</w:t>
            </w:r>
            <w:r w:rsidRPr="00730793">
              <w:rPr>
                <w:rFonts w:ascii="Palatino Linotype" w:hAnsi="Palatino Linotype"/>
                <w:sz w:val="24"/>
                <w:szCs w:val="24"/>
              </w:rPr>
              <w:t xml:space="preserve"> further that where an application is filed before the Commissioner (Appeals) for dispensing with the deposit of duty and interest demanded or penalty levied under the first proviso, the Commissioner (Appeals) shall, where it is possible to do so, decide such application within thirty days from the date of its filing.]</w:t>
            </w:r>
          </w:p>
          <w:p w:rsidR="002560D7" w:rsidRPr="00D21230" w:rsidRDefault="00CF3DBA" w:rsidP="005C2D05">
            <w:pPr>
              <w:pStyle w:val="25x45"/>
              <w:jc w:val="both"/>
              <w:rPr>
                <w:rFonts w:ascii="Palatino Linotype" w:hAnsi="Palatino Linotype"/>
              </w:rPr>
            </w:pPr>
            <w:r w:rsidRPr="00D21230">
              <w:rPr>
                <w:rFonts w:ascii="Palatino Linotype" w:hAnsi="Palatino Linotype"/>
              </w:rPr>
              <w:t xml:space="preserve"> </w:t>
            </w:r>
          </w:p>
        </w:tc>
        <w:tc>
          <w:tcPr>
            <w:tcW w:w="5392" w:type="dxa"/>
          </w:tcPr>
          <w:p w:rsidR="00D21230" w:rsidRPr="00D21230" w:rsidRDefault="00D21230" w:rsidP="005C2D05">
            <w:pPr>
              <w:pStyle w:val="NoSpacing"/>
              <w:jc w:val="both"/>
              <w:rPr>
                <w:rFonts w:ascii="Palatino Linotype" w:hAnsi="Palatino Linotype"/>
                <w:b/>
                <w:bCs/>
                <w:sz w:val="24"/>
                <w:szCs w:val="24"/>
              </w:rPr>
            </w:pPr>
            <w:r w:rsidRPr="00D21230">
              <w:rPr>
                <w:rFonts w:ascii="Palatino Linotype" w:hAnsi="Palatino Linotype"/>
                <w:b/>
                <w:bCs/>
                <w:sz w:val="24"/>
                <w:szCs w:val="24"/>
              </w:rPr>
              <w:lastRenderedPageBreak/>
              <w:t>Whole section 129E- Substituted</w:t>
            </w:r>
          </w:p>
          <w:p w:rsidR="00D21230" w:rsidRPr="00D21230" w:rsidRDefault="00D21230" w:rsidP="005C2D05">
            <w:pPr>
              <w:pStyle w:val="NoSpacing"/>
              <w:jc w:val="both"/>
              <w:rPr>
                <w:rFonts w:ascii="Palatino Linotype" w:hAnsi="Palatino Linotype"/>
                <w:b/>
                <w:bCs/>
                <w:sz w:val="24"/>
                <w:szCs w:val="24"/>
              </w:rPr>
            </w:pPr>
          </w:p>
          <w:p w:rsidR="00CF3DBA" w:rsidRPr="00D21230" w:rsidRDefault="00CF3DBA" w:rsidP="005C2D05">
            <w:pPr>
              <w:pStyle w:val="NoSpacing"/>
              <w:jc w:val="both"/>
              <w:rPr>
                <w:rFonts w:ascii="Palatino Linotype" w:hAnsi="Palatino Linotype"/>
                <w:b/>
                <w:bCs/>
                <w:sz w:val="24"/>
                <w:szCs w:val="24"/>
              </w:rPr>
            </w:pPr>
            <w:r w:rsidRPr="00D21230">
              <w:rPr>
                <w:rFonts w:ascii="Palatino Linotype" w:hAnsi="Palatino Linotype"/>
                <w:b/>
                <w:bCs/>
                <w:sz w:val="24"/>
                <w:szCs w:val="24"/>
              </w:rPr>
              <w:t>The Tribunal or the Commissioner (Appeals), as the case may be, shall not entertain any appeal,—</w:t>
            </w:r>
          </w:p>
          <w:p w:rsidR="00CF3DBA" w:rsidRPr="00D21230" w:rsidRDefault="00CF3DBA" w:rsidP="005C2D05">
            <w:pPr>
              <w:pStyle w:val="NoSpacing"/>
              <w:jc w:val="both"/>
              <w:rPr>
                <w:rFonts w:ascii="Palatino Linotype" w:hAnsi="Palatino Linotype"/>
                <w:b/>
                <w:bCs/>
                <w:sz w:val="24"/>
                <w:szCs w:val="24"/>
              </w:rPr>
            </w:pPr>
          </w:p>
          <w:p w:rsidR="00CF3DBA" w:rsidRPr="00D21230" w:rsidRDefault="00CF3DBA" w:rsidP="005C2D05">
            <w:pPr>
              <w:pStyle w:val="NoSpacing"/>
              <w:jc w:val="both"/>
              <w:rPr>
                <w:rFonts w:ascii="Palatino Linotype" w:hAnsi="Palatino Linotype"/>
                <w:b/>
                <w:bCs/>
                <w:sz w:val="24"/>
                <w:szCs w:val="24"/>
              </w:rPr>
            </w:pPr>
            <w:r w:rsidRPr="00D21230">
              <w:rPr>
                <w:rFonts w:ascii="Palatino Linotype" w:hAnsi="Palatino Linotype"/>
                <w:b/>
                <w:bCs/>
                <w:sz w:val="24"/>
                <w:szCs w:val="24"/>
              </w:rPr>
              <w:t>(</w:t>
            </w:r>
            <w:proofErr w:type="spellStart"/>
            <w:r w:rsidRPr="00D21230">
              <w:rPr>
                <w:rFonts w:ascii="Palatino Linotype" w:hAnsi="Palatino Linotype"/>
                <w:b/>
                <w:bCs/>
                <w:sz w:val="24"/>
                <w:szCs w:val="24"/>
              </w:rPr>
              <w:t>i</w:t>
            </w:r>
            <w:proofErr w:type="spellEnd"/>
            <w:r w:rsidRPr="00D21230">
              <w:rPr>
                <w:rFonts w:ascii="Palatino Linotype" w:hAnsi="Palatino Linotype"/>
                <w:b/>
                <w:bCs/>
                <w:sz w:val="24"/>
                <w:szCs w:val="24"/>
              </w:rPr>
              <w:t xml:space="preserve">) </w:t>
            </w:r>
            <w:proofErr w:type="gramStart"/>
            <w:r w:rsidRPr="00D21230">
              <w:rPr>
                <w:rFonts w:ascii="Palatino Linotype" w:hAnsi="Palatino Linotype"/>
                <w:b/>
                <w:bCs/>
                <w:sz w:val="24"/>
                <w:szCs w:val="24"/>
              </w:rPr>
              <w:t>under</w:t>
            </w:r>
            <w:proofErr w:type="gramEnd"/>
            <w:r w:rsidRPr="00D21230">
              <w:rPr>
                <w:rFonts w:ascii="Palatino Linotype" w:hAnsi="Palatino Linotype"/>
                <w:b/>
                <w:bCs/>
                <w:sz w:val="24"/>
                <w:szCs w:val="24"/>
              </w:rPr>
              <w:t xml:space="preserve"> sub-section (1) of section 128, unless the appellant has deposited seven and a half per cent. of the duty demanded or penalty </w:t>
            </w:r>
            <w:r w:rsidRPr="00D21230">
              <w:rPr>
                <w:rFonts w:ascii="Palatino Linotype" w:hAnsi="Palatino Linotype"/>
                <w:b/>
                <w:bCs/>
                <w:sz w:val="24"/>
                <w:szCs w:val="24"/>
              </w:rPr>
              <w:lastRenderedPageBreak/>
              <w:t>imposed or both, in pursuance of a decision or an order passed by an officer of customs lower in rank than the Commissioner of Customs;</w:t>
            </w:r>
          </w:p>
          <w:p w:rsidR="00CF3DBA" w:rsidRPr="00D21230" w:rsidRDefault="00CF3DBA" w:rsidP="005C2D05">
            <w:pPr>
              <w:pStyle w:val="NoSpacing"/>
              <w:jc w:val="both"/>
              <w:rPr>
                <w:rFonts w:ascii="Palatino Linotype" w:hAnsi="Palatino Linotype"/>
                <w:b/>
                <w:bCs/>
                <w:sz w:val="24"/>
                <w:szCs w:val="24"/>
              </w:rPr>
            </w:pPr>
            <w:r w:rsidRPr="00D21230">
              <w:rPr>
                <w:rFonts w:ascii="Palatino Linotype" w:hAnsi="Palatino Linotype"/>
                <w:b/>
                <w:bCs/>
                <w:sz w:val="24"/>
                <w:szCs w:val="24"/>
              </w:rPr>
              <w:t xml:space="preserve">(ii) </w:t>
            </w:r>
            <w:proofErr w:type="gramStart"/>
            <w:r w:rsidRPr="00D21230">
              <w:rPr>
                <w:rFonts w:ascii="Palatino Linotype" w:hAnsi="Palatino Linotype"/>
                <w:b/>
                <w:bCs/>
                <w:sz w:val="24"/>
                <w:szCs w:val="24"/>
              </w:rPr>
              <w:t>against</w:t>
            </w:r>
            <w:proofErr w:type="gramEnd"/>
            <w:r w:rsidRPr="00D21230">
              <w:rPr>
                <w:rFonts w:ascii="Palatino Linotype" w:hAnsi="Palatino Linotype"/>
                <w:b/>
                <w:bCs/>
                <w:sz w:val="24"/>
                <w:szCs w:val="24"/>
              </w:rPr>
              <w:t xml:space="preserve"> the decision or order referred to in clause (a) of sub-section (1) of section 129A, unless the appellant has deposited seven and a half per cent. of the duty demanded or penalty imposed or both, in pursuance of the decision or order appealed against;</w:t>
            </w:r>
          </w:p>
          <w:p w:rsidR="00CF3DBA" w:rsidRPr="00D21230" w:rsidRDefault="00CF3DBA" w:rsidP="005C2D05">
            <w:pPr>
              <w:pStyle w:val="NoSpacing"/>
              <w:jc w:val="both"/>
              <w:rPr>
                <w:rFonts w:ascii="Palatino Linotype" w:hAnsi="Palatino Linotype"/>
                <w:b/>
                <w:bCs/>
                <w:sz w:val="24"/>
                <w:szCs w:val="24"/>
              </w:rPr>
            </w:pPr>
            <w:r w:rsidRPr="00D21230">
              <w:rPr>
                <w:rFonts w:ascii="Palatino Linotype" w:hAnsi="Palatino Linotype"/>
                <w:b/>
                <w:bCs/>
                <w:sz w:val="24"/>
                <w:szCs w:val="24"/>
              </w:rPr>
              <w:t xml:space="preserve">(iii) </w:t>
            </w:r>
            <w:proofErr w:type="gramStart"/>
            <w:r w:rsidRPr="00D21230">
              <w:rPr>
                <w:rFonts w:ascii="Palatino Linotype" w:hAnsi="Palatino Linotype"/>
                <w:b/>
                <w:bCs/>
                <w:sz w:val="24"/>
                <w:szCs w:val="24"/>
              </w:rPr>
              <w:t>against</w:t>
            </w:r>
            <w:proofErr w:type="gramEnd"/>
            <w:r w:rsidRPr="00D21230">
              <w:rPr>
                <w:rFonts w:ascii="Palatino Linotype" w:hAnsi="Palatino Linotype"/>
                <w:b/>
                <w:bCs/>
                <w:sz w:val="24"/>
                <w:szCs w:val="24"/>
              </w:rPr>
              <w:t xml:space="preserve"> the decision or order referred to in clause (b) of sub-section (1) of section 129A, unless the appellant has deposited ten per cent. of the duty demanded or penalty imposed or both, in pursuance of the decision or order appealed against:</w:t>
            </w:r>
          </w:p>
          <w:p w:rsidR="00CF3DBA" w:rsidRPr="00D21230" w:rsidRDefault="00CF3DBA" w:rsidP="005C2D05">
            <w:pPr>
              <w:pStyle w:val="NoSpacing"/>
              <w:jc w:val="both"/>
              <w:rPr>
                <w:rFonts w:ascii="Palatino Linotype" w:hAnsi="Palatino Linotype"/>
                <w:b/>
                <w:bCs/>
                <w:sz w:val="24"/>
                <w:szCs w:val="24"/>
              </w:rPr>
            </w:pPr>
          </w:p>
          <w:p w:rsidR="00CF3DBA" w:rsidRPr="00D21230" w:rsidRDefault="00CF3DBA" w:rsidP="005C2D05">
            <w:pPr>
              <w:pStyle w:val="NoSpacing"/>
              <w:jc w:val="both"/>
              <w:rPr>
                <w:rFonts w:ascii="Palatino Linotype" w:hAnsi="Palatino Linotype"/>
                <w:b/>
                <w:bCs/>
                <w:sz w:val="24"/>
                <w:szCs w:val="24"/>
              </w:rPr>
            </w:pPr>
            <w:r w:rsidRPr="00D21230">
              <w:rPr>
                <w:rFonts w:ascii="Palatino Linotype" w:hAnsi="Palatino Linotype"/>
                <w:b/>
                <w:bCs/>
                <w:sz w:val="24"/>
                <w:szCs w:val="24"/>
              </w:rPr>
              <w:t xml:space="preserve">Provided that the amount required to be deposited under this section shall not exceed rupees ten </w:t>
            </w:r>
            <w:proofErr w:type="spellStart"/>
            <w:r w:rsidRPr="00D21230">
              <w:rPr>
                <w:rFonts w:ascii="Palatino Linotype" w:hAnsi="Palatino Linotype"/>
                <w:b/>
                <w:bCs/>
                <w:sz w:val="24"/>
                <w:szCs w:val="24"/>
              </w:rPr>
              <w:t>crores</w:t>
            </w:r>
            <w:proofErr w:type="spellEnd"/>
            <w:r w:rsidRPr="00D21230">
              <w:rPr>
                <w:rFonts w:ascii="Palatino Linotype" w:hAnsi="Palatino Linotype"/>
                <w:b/>
                <w:bCs/>
                <w:sz w:val="24"/>
                <w:szCs w:val="24"/>
              </w:rPr>
              <w:t>:</w:t>
            </w:r>
          </w:p>
          <w:p w:rsidR="00CF3DBA" w:rsidRPr="00D21230" w:rsidRDefault="00CF3DBA" w:rsidP="005C2D05">
            <w:pPr>
              <w:pStyle w:val="NoSpacing"/>
              <w:jc w:val="both"/>
              <w:rPr>
                <w:rFonts w:ascii="Palatino Linotype" w:hAnsi="Palatino Linotype"/>
                <w:b/>
                <w:bCs/>
                <w:sz w:val="24"/>
                <w:szCs w:val="24"/>
              </w:rPr>
            </w:pPr>
          </w:p>
          <w:p w:rsidR="002560D7" w:rsidRDefault="00CF3DBA" w:rsidP="005C2D05">
            <w:pPr>
              <w:pStyle w:val="NoSpacing"/>
              <w:jc w:val="both"/>
              <w:rPr>
                <w:rFonts w:ascii="Palatino Linotype" w:hAnsi="Palatino Linotype"/>
                <w:b/>
                <w:bCs/>
                <w:sz w:val="24"/>
                <w:szCs w:val="24"/>
              </w:rPr>
            </w:pPr>
            <w:r w:rsidRPr="00D21230">
              <w:rPr>
                <w:rFonts w:ascii="Palatino Linotype" w:hAnsi="Palatino Linotype"/>
                <w:b/>
                <w:bCs/>
                <w:sz w:val="24"/>
                <w:szCs w:val="24"/>
              </w:rPr>
              <w:t>Provided further that the provisions of this section shall not apply to the stay applications and appeals pending before any appellate authority prior to the commencement of the Finance (No. 2) Act, 2014.</w:t>
            </w:r>
          </w:p>
          <w:p w:rsidR="00730793" w:rsidRPr="00D21230" w:rsidRDefault="00730793" w:rsidP="005C2D05">
            <w:pPr>
              <w:pStyle w:val="NoSpacing"/>
              <w:jc w:val="both"/>
              <w:rPr>
                <w:rFonts w:ascii="Palatino Linotype" w:hAnsi="Palatino Linotype"/>
                <w:b/>
                <w:bCs/>
                <w:sz w:val="24"/>
                <w:szCs w:val="24"/>
              </w:rPr>
            </w:pPr>
          </w:p>
        </w:tc>
      </w:tr>
      <w:tr w:rsidR="002560D7" w:rsidRPr="00D21230" w:rsidTr="00B821AB">
        <w:tc>
          <w:tcPr>
            <w:tcW w:w="994" w:type="dxa"/>
          </w:tcPr>
          <w:p w:rsidR="002560D7" w:rsidRPr="00D21230" w:rsidRDefault="002560D7" w:rsidP="000B103A">
            <w:pPr>
              <w:rPr>
                <w:rFonts w:ascii="Palatino Linotype" w:hAnsi="Palatino Linotype"/>
                <w:sz w:val="24"/>
                <w:szCs w:val="24"/>
              </w:rPr>
            </w:pPr>
            <w:r w:rsidRPr="00D21230">
              <w:rPr>
                <w:rFonts w:ascii="Palatino Linotype" w:hAnsi="Palatino Linotype"/>
                <w:sz w:val="24"/>
                <w:szCs w:val="24"/>
              </w:rPr>
              <w:lastRenderedPageBreak/>
              <w:t>12</w:t>
            </w:r>
          </w:p>
        </w:tc>
        <w:tc>
          <w:tcPr>
            <w:tcW w:w="2593" w:type="dxa"/>
          </w:tcPr>
          <w:p w:rsidR="002560D7" w:rsidRPr="00730793" w:rsidRDefault="00D21230" w:rsidP="00D21230">
            <w:pPr>
              <w:rPr>
                <w:rFonts w:ascii="Palatino Linotype" w:hAnsi="Palatino Linotype"/>
                <w:b/>
                <w:bCs/>
                <w:sz w:val="24"/>
                <w:szCs w:val="24"/>
              </w:rPr>
            </w:pPr>
            <w:r w:rsidRPr="00730793">
              <w:rPr>
                <w:rFonts w:ascii="Palatino Linotype" w:hAnsi="Palatino Linotype"/>
                <w:b/>
                <w:bCs/>
                <w:sz w:val="24"/>
                <w:szCs w:val="24"/>
              </w:rPr>
              <w:t>Section 131BA- Appeal not to be filed in certain cases</w:t>
            </w:r>
          </w:p>
        </w:tc>
        <w:tc>
          <w:tcPr>
            <w:tcW w:w="5259" w:type="dxa"/>
          </w:tcPr>
          <w:p w:rsidR="002560D7" w:rsidRPr="00D21230" w:rsidRDefault="00D21230" w:rsidP="005C2D05">
            <w:pPr>
              <w:pStyle w:val="BodyText"/>
              <w:jc w:val="both"/>
              <w:rPr>
                <w:rFonts w:ascii="Palatino Linotype" w:hAnsi="Palatino Linotype"/>
              </w:rPr>
            </w:pPr>
            <w:r w:rsidRPr="00D21230">
              <w:rPr>
                <w:rFonts w:ascii="Palatino Linotype" w:hAnsi="Palatino Linotype"/>
              </w:rPr>
              <w:t>Sub-section (4</w:t>
            </w:r>
            <w:proofErr w:type="gramStart"/>
            <w:r w:rsidRPr="00D21230">
              <w:rPr>
                <w:rFonts w:ascii="Palatino Linotype" w:hAnsi="Palatino Linotype"/>
              </w:rPr>
              <w:t>)</w:t>
            </w:r>
            <w:proofErr w:type="gramEnd"/>
            <w:r w:rsidRPr="00D21230">
              <w:rPr>
                <w:rFonts w:ascii="Palatino Linotype" w:eastAsia="MS Mincho" w:hAnsi="Palatino Linotype" w:cs="MS Mincho"/>
              </w:rPr>
              <w:t> </w:t>
            </w:r>
            <w:r w:rsidRPr="00D21230">
              <w:rPr>
                <w:rFonts w:ascii="Palatino Linotype" w:eastAsia="MS Mincho" w:hAnsi="Palatino Linotype" w:cs="MS Mincho"/>
              </w:rPr>
              <w:t xml:space="preserve">- </w:t>
            </w:r>
            <w:r w:rsidRPr="00D21230">
              <w:rPr>
                <w:rFonts w:ascii="Palatino Linotype" w:hAnsi="Palatino Linotype"/>
              </w:rPr>
              <w:t>The Appellate Tribunal or court hearing an appeal, application, revision or reference shall have regard to the circumstances under which the appeal, application, revision or reference was not filed by the Commissioner of Customs in pursuance of orders or instructions or directions issued under sub-section (1).</w:t>
            </w:r>
          </w:p>
        </w:tc>
        <w:tc>
          <w:tcPr>
            <w:tcW w:w="5392" w:type="dxa"/>
          </w:tcPr>
          <w:p w:rsidR="002560D7" w:rsidRPr="00D21230" w:rsidRDefault="00D21230" w:rsidP="005C2D05">
            <w:pPr>
              <w:jc w:val="both"/>
              <w:rPr>
                <w:rFonts w:ascii="Palatino Linotype" w:hAnsi="Palatino Linotype"/>
                <w:b/>
                <w:bCs/>
                <w:sz w:val="24"/>
                <w:szCs w:val="24"/>
              </w:rPr>
            </w:pPr>
            <w:r w:rsidRPr="00D21230">
              <w:rPr>
                <w:rFonts w:ascii="Palatino Linotype" w:hAnsi="Palatino Linotype"/>
                <w:sz w:val="24"/>
                <w:szCs w:val="24"/>
              </w:rPr>
              <w:t>Sub-section (4)</w:t>
            </w:r>
            <w:r w:rsidRPr="00D21230">
              <w:rPr>
                <w:rFonts w:ascii="Palatino Linotype" w:eastAsia="MS Mincho" w:hAnsi="Palatino Linotype" w:cs="MS Mincho"/>
                <w:sz w:val="24"/>
                <w:szCs w:val="24"/>
              </w:rPr>
              <w:t> </w:t>
            </w:r>
            <w:r w:rsidRPr="00D21230">
              <w:rPr>
                <w:rFonts w:ascii="Palatino Linotype" w:eastAsia="MS Mincho" w:hAnsi="Palatino Linotype" w:cs="MS Mincho"/>
                <w:sz w:val="24"/>
                <w:szCs w:val="24"/>
              </w:rPr>
              <w:t xml:space="preserve">- </w:t>
            </w:r>
            <w:r w:rsidRPr="00D21230">
              <w:rPr>
                <w:rFonts w:ascii="Palatino Linotype" w:hAnsi="Palatino Linotype"/>
                <w:b/>
                <w:bCs/>
                <w:sz w:val="24"/>
                <w:szCs w:val="24"/>
              </w:rPr>
              <w:t>The Commissioner (Appeals)</w:t>
            </w:r>
            <w:r w:rsidRPr="00D21230">
              <w:rPr>
                <w:rFonts w:ascii="Palatino Linotype" w:hAnsi="Palatino Linotype"/>
                <w:sz w:val="24"/>
                <w:szCs w:val="24"/>
              </w:rPr>
              <w:t xml:space="preserve"> or The Appellate Tribunal or court hearing an appeal, application, revision or reference shall have regard to the circumstances under which the appeal, application, revision or reference was not filed by the Commissioner of Customs in pursuance of orders or instructions or directions issued under sub-section (1).</w:t>
            </w:r>
          </w:p>
        </w:tc>
      </w:tr>
      <w:tr w:rsidR="00A17380" w:rsidTr="00A17380">
        <w:tc>
          <w:tcPr>
            <w:tcW w:w="994" w:type="dxa"/>
          </w:tcPr>
          <w:p w:rsidR="00A17380" w:rsidRDefault="00A17380" w:rsidP="000B103A">
            <w:pPr>
              <w:rPr>
                <w:rFonts w:ascii="Palatino Linotype" w:hAnsi="Palatino Linotype"/>
                <w:sz w:val="24"/>
                <w:szCs w:val="24"/>
              </w:rPr>
            </w:pPr>
            <w:r>
              <w:rPr>
                <w:rFonts w:ascii="Palatino Linotype" w:hAnsi="Palatino Linotype"/>
                <w:sz w:val="24"/>
                <w:szCs w:val="24"/>
              </w:rPr>
              <w:t>13</w:t>
            </w:r>
          </w:p>
        </w:tc>
        <w:tc>
          <w:tcPr>
            <w:tcW w:w="2593" w:type="dxa"/>
          </w:tcPr>
          <w:p w:rsidR="00A17380" w:rsidRPr="00C967A6" w:rsidRDefault="00A17380" w:rsidP="000B103A">
            <w:pPr>
              <w:rPr>
                <w:rFonts w:ascii="Palatino Linotype" w:hAnsi="Palatino Linotype"/>
                <w:b/>
                <w:bCs/>
                <w:sz w:val="24"/>
                <w:szCs w:val="24"/>
              </w:rPr>
            </w:pPr>
            <w:r w:rsidRPr="00C967A6">
              <w:rPr>
                <w:rFonts w:ascii="Palatino Linotype" w:hAnsi="Palatino Linotype"/>
                <w:b/>
                <w:bCs/>
                <w:sz w:val="24"/>
                <w:szCs w:val="24"/>
              </w:rPr>
              <w:t>Section 28-E-</w:t>
            </w:r>
          </w:p>
          <w:p w:rsidR="00A17380" w:rsidRDefault="00A17380" w:rsidP="000B103A">
            <w:pPr>
              <w:rPr>
                <w:rFonts w:ascii="Palatino Linotype" w:hAnsi="Palatino Linotype"/>
                <w:sz w:val="24"/>
                <w:szCs w:val="24"/>
              </w:rPr>
            </w:pPr>
            <w:r w:rsidRPr="00832354">
              <w:rPr>
                <w:rFonts w:ascii="Palatino Linotype" w:hAnsi="Palatino Linotype"/>
                <w:b/>
                <w:bCs/>
                <w:sz w:val="24"/>
                <w:szCs w:val="24"/>
              </w:rPr>
              <w:t>Advance Ruling- Definition-(Amended by N/N)</w:t>
            </w:r>
          </w:p>
        </w:tc>
        <w:tc>
          <w:tcPr>
            <w:tcW w:w="5259" w:type="dxa"/>
          </w:tcPr>
          <w:p w:rsidR="00C967A6" w:rsidRPr="00832354" w:rsidRDefault="00C967A6" w:rsidP="005C2D05">
            <w:pPr>
              <w:jc w:val="both"/>
              <w:rPr>
                <w:rFonts w:ascii="Palatino Linotype" w:hAnsi="Palatino Linotype"/>
                <w:sz w:val="24"/>
                <w:szCs w:val="24"/>
              </w:rPr>
            </w:pPr>
            <w:r w:rsidRPr="00832354">
              <w:rPr>
                <w:rFonts w:ascii="Palatino Linotype" w:hAnsi="Palatino Linotype"/>
                <w:sz w:val="24"/>
                <w:szCs w:val="24"/>
              </w:rPr>
              <w:t>Clause (b) -  Applicant” means</w:t>
            </w:r>
          </w:p>
          <w:p w:rsidR="00C967A6" w:rsidRPr="00832354" w:rsidRDefault="00C967A6" w:rsidP="005C2D05">
            <w:pPr>
              <w:pStyle w:val="65x85"/>
              <w:spacing w:before="20" w:beforeAutospacing="0"/>
              <w:jc w:val="both"/>
              <w:rPr>
                <w:rFonts w:ascii="Palatino Linotype" w:hAnsi="Palatino Linotype"/>
              </w:rPr>
            </w:pPr>
            <w:r w:rsidRPr="00832354">
              <w:rPr>
                <w:rFonts w:ascii="Palatino Linotype" w:hAnsi="Palatino Linotype"/>
              </w:rPr>
              <w:t>(iii) a resident falling within any such class or category of persons, as the Central Government may, by notification in the Official Gazette, specify in this behalf,</w:t>
            </w:r>
          </w:p>
          <w:p w:rsidR="00A17380" w:rsidRDefault="00A17380" w:rsidP="005C2D05">
            <w:pPr>
              <w:jc w:val="both"/>
              <w:rPr>
                <w:rFonts w:ascii="Palatino Linotype" w:hAnsi="Palatino Linotype"/>
                <w:sz w:val="24"/>
                <w:szCs w:val="24"/>
              </w:rPr>
            </w:pPr>
          </w:p>
        </w:tc>
        <w:tc>
          <w:tcPr>
            <w:tcW w:w="5392" w:type="dxa"/>
          </w:tcPr>
          <w:p w:rsidR="00C967A6" w:rsidRPr="00832354" w:rsidRDefault="00C967A6" w:rsidP="005C2D05">
            <w:pPr>
              <w:jc w:val="both"/>
              <w:rPr>
                <w:rFonts w:ascii="Palatino Linotype" w:hAnsi="Palatino Linotype"/>
                <w:sz w:val="24"/>
                <w:szCs w:val="24"/>
              </w:rPr>
            </w:pPr>
            <w:r w:rsidRPr="00832354">
              <w:rPr>
                <w:rFonts w:ascii="Palatino Linotype" w:hAnsi="Palatino Linotype"/>
                <w:sz w:val="24"/>
                <w:szCs w:val="24"/>
              </w:rPr>
              <w:t>Clause (b) -  Applicant” means</w:t>
            </w:r>
          </w:p>
          <w:p w:rsidR="00C967A6" w:rsidRPr="00832354" w:rsidRDefault="00C967A6" w:rsidP="005C2D05">
            <w:pPr>
              <w:pStyle w:val="65x85"/>
              <w:spacing w:before="20"/>
              <w:jc w:val="both"/>
              <w:rPr>
                <w:rFonts w:ascii="Palatino Linotype" w:hAnsi="Palatino Linotype"/>
                <w:b/>
                <w:bCs/>
              </w:rPr>
            </w:pPr>
            <w:r w:rsidRPr="00832354">
              <w:rPr>
                <w:rFonts w:ascii="Palatino Linotype" w:hAnsi="Palatino Linotype"/>
                <w:b/>
                <w:bCs/>
              </w:rPr>
              <w:t xml:space="preserve">iii)  </w:t>
            </w:r>
            <w:proofErr w:type="gramStart"/>
            <w:r w:rsidRPr="00832354">
              <w:rPr>
                <w:rFonts w:ascii="Palatino Linotype" w:hAnsi="Palatino Linotype"/>
                <w:b/>
                <w:bCs/>
              </w:rPr>
              <w:t>the</w:t>
            </w:r>
            <w:proofErr w:type="gramEnd"/>
            <w:r w:rsidRPr="00832354">
              <w:rPr>
                <w:rFonts w:ascii="Palatino Linotype" w:hAnsi="Palatino Linotype"/>
                <w:b/>
                <w:bCs/>
              </w:rPr>
              <w:t xml:space="preserve"> Central Government hereby specifies “the resident private limited company” as class of persons for the purposes of the said clause. </w:t>
            </w:r>
          </w:p>
          <w:p w:rsidR="00C967A6" w:rsidRPr="00832354" w:rsidRDefault="00C967A6" w:rsidP="005C2D05">
            <w:pPr>
              <w:pStyle w:val="65x85"/>
              <w:spacing w:before="20"/>
              <w:jc w:val="both"/>
              <w:rPr>
                <w:rFonts w:ascii="Palatino Linotype" w:hAnsi="Palatino Linotype"/>
                <w:b/>
                <w:bCs/>
              </w:rPr>
            </w:pPr>
            <w:r w:rsidRPr="00832354">
              <w:rPr>
                <w:rFonts w:ascii="Palatino Linotype" w:hAnsi="Palatino Linotype"/>
                <w:b/>
                <w:bCs/>
              </w:rPr>
              <w:t xml:space="preserve"> Explanation.- For the purposes of this notification,- </w:t>
            </w:r>
          </w:p>
          <w:p w:rsidR="00C967A6" w:rsidRPr="00832354" w:rsidRDefault="00C967A6" w:rsidP="005C2D05">
            <w:pPr>
              <w:pStyle w:val="65x85"/>
              <w:spacing w:before="20"/>
              <w:jc w:val="both"/>
              <w:rPr>
                <w:rFonts w:ascii="Palatino Linotype" w:hAnsi="Palatino Linotype"/>
                <w:b/>
                <w:bCs/>
              </w:rPr>
            </w:pPr>
            <w:r w:rsidRPr="00832354">
              <w:rPr>
                <w:rFonts w:ascii="Palatino Linotype" w:hAnsi="Palatino Linotype"/>
                <w:b/>
                <w:bCs/>
              </w:rPr>
              <w:t xml:space="preserve"> (a) “private limited company” shall have the same meaning as is assigned to “private company” in clause (68) of section 2 of the Companies Act, 2013 (18 of 2013);  </w:t>
            </w:r>
          </w:p>
          <w:p w:rsidR="00A17380" w:rsidRDefault="00C967A6" w:rsidP="005C2D05">
            <w:pPr>
              <w:jc w:val="both"/>
              <w:rPr>
                <w:rFonts w:ascii="Palatino Linotype" w:hAnsi="Palatino Linotype"/>
                <w:b/>
                <w:bCs/>
              </w:rPr>
            </w:pPr>
            <w:r w:rsidRPr="00832354">
              <w:rPr>
                <w:rFonts w:ascii="Palatino Linotype" w:hAnsi="Palatino Linotype"/>
                <w:b/>
                <w:bCs/>
              </w:rPr>
              <w:t>(b) “resident” shall have the same meaning as is assigned to it in clause (42) of  section 2 read with sub-section (3) of section 6 of the Income-tax Act, 1961 (43 of 1961)</w:t>
            </w:r>
          </w:p>
          <w:p w:rsidR="00C967A6" w:rsidRDefault="00C967A6" w:rsidP="005C2D05">
            <w:pPr>
              <w:jc w:val="both"/>
              <w:rPr>
                <w:rFonts w:ascii="Palatino Linotype" w:hAnsi="Palatino Linotype"/>
                <w:sz w:val="24"/>
                <w:szCs w:val="24"/>
              </w:rPr>
            </w:pPr>
          </w:p>
        </w:tc>
      </w:tr>
      <w:tr w:rsidR="00A17380" w:rsidTr="00A17380">
        <w:tc>
          <w:tcPr>
            <w:tcW w:w="994" w:type="dxa"/>
          </w:tcPr>
          <w:p w:rsidR="00A17380" w:rsidRDefault="00C967A6" w:rsidP="000B103A">
            <w:pPr>
              <w:rPr>
                <w:rFonts w:ascii="Palatino Linotype" w:hAnsi="Palatino Linotype"/>
                <w:sz w:val="24"/>
                <w:szCs w:val="24"/>
              </w:rPr>
            </w:pPr>
            <w:r>
              <w:rPr>
                <w:rFonts w:ascii="Palatino Linotype" w:hAnsi="Palatino Linotype"/>
                <w:sz w:val="24"/>
                <w:szCs w:val="24"/>
              </w:rPr>
              <w:lastRenderedPageBreak/>
              <w:t>14</w:t>
            </w:r>
          </w:p>
        </w:tc>
        <w:tc>
          <w:tcPr>
            <w:tcW w:w="2593" w:type="dxa"/>
          </w:tcPr>
          <w:p w:rsidR="00A17380" w:rsidRDefault="00C967A6" w:rsidP="000B103A">
            <w:pPr>
              <w:rPr>
                <w:rFonts w:ascii="Palatino Linotype" w:hAnsi="Palatino Linotype"/>
                <w:sz w:val="24"/>
                <w:szCs w:val="24"/>
              </w:rPr>
            </w:pPr>
            <w:r>
              <w:rPr>
                <w:rFonts w:ascii="Palatino Linotype" w:hAnsi="Palatino Linotype"/>
                <w:sz w:val="24"/>
                <w:szCs w:val="24"/>
              </w:rPr>
              <w:t>Baggage Rules, 1998 (Amended by N/N)</w:t>
            </w:r>
          </w:p>
        </w:tc>
        <w:tc>
          <w:tcPr>
            <w:tcW w:w="5259" w:type="dxa"/>
          </w:tcPr>
          <w:p w:rsidR="00A17380" w:rsidRDefault="00C967A6" w:rsidP="005C2D05">
            <w:pPr>
              <w:jc w:val="both"/>
              <w:rPr>
                <w:rFonts w:ascii="Palatino Linotype" w:hAnsi="Palatino Linotype"/>
                <w:b/>
                <w:bCs/>
                <w:sz w:val="24"/>
                <w:szCs w:val="24"/>
                <w:u w:val="single"/>
              </w:rPr>
            </w:pPr>
            <w:r w:rsidRPr="00C967A6">
              <w:rPr>
                <w:rFonts w:ascii="Palatino Linotype" w:hAnsi="Palatino Linotype"/>
                <w:b/>
                <w:bCs/>
                <w:sz w:val="24"/>
                <w:szCs w:val="24"/>
                <w:u w:val="single"/>
              </w:rPr>
              <w:t>Appendix A</w:t>
            </w:r>
          </w:p>
          <w:p w:rsidR="00C967A6" w:rsidRDefault="00C967A6" w:rsidP="005C2D05">
            <w:pPr>
              <w:jc w:val="both"/>
              <w:rPr>
                <w:rFonts w:ascii="Palatino Linotype" w:hAnsi="Palatino Linotype"/>
                <w:b/>
                <w:bCs/>
                <w:sz w:val="24"/>
                <w:szCs w:val="24"/>
                <w:u w:val="single"/>
              </w:rPr>
            </w:pPr>
          </w:p>
          <w:p w:rsidR="00C967A6" w:rsidRPr="00C967A6" w:rsidRDefault="00C967A6" w:rsidP="005C2D05">
            <w:pPr>
              <w:pStyle w:val="ListParagraph"/>
              <w:numPr>
                <w:ilvl w:val="0"/>
                <w:numId w:val="16"/>
              </w:numPr>
              <w:ind w:left="283" w:hanging="270"/>
              <w:jc w:val="both"/>
              <w:rPr>
                <w:rFonts w:ascii="Palatino Linotype" w:hAnsi="Palatino Linotype"/>
                <w:sz w:val="24"/>
                <w:szCs w:val="24"/>
              </w:rPr>
            </w:pPr>
            <w:r w:rsidRPr="00C967A6">
              <w:rPr>
                <w:rFonts w:ascii="Palatino Linotype" w:hAnsi="Palatino Linotype"/>
                <w:sz w:val="24"/>
                <w:szCs w:val="24"/>
              </w:rPr>
              <w:t>All passengers of and above [10 years] of age and returning after stay abroad of more than three days.</w:t>
            </w:r>
          </w:p>
          <w:p w:rsidR="00C967A6" w:rsidRPr="00C967A6" w:rsidRDefault="00C967A6" w:rsidP="005C2D05">
            <w:pPr>
              <w:pStyle w:val="ListParagraph"/>
              <w:jc w:val="both"/>
              <w:rPr>
                <w:rFonts w:ascii="Palatino Linotype" w:hAnsi="Palatino Linotype"/>
                <w:sz w:val="24"/>
                <w:szCs w:val="24"/>
              </w:rPr>
            </w:pPr>
          </w:p>
          <w:p w:rsidR="00C967A6" w:rsidRPr="00C967A6" w:rsidRDefault="00C967A6" w:rsidP="005C2D05">
            <w:pPr>
              <w:pStyle w:val="ListParagraph"/>
              <w:ind w:hanging="437"/>
              <w:jc w:val="both"/>
              <w:rPr>
                <w:rFonts w:ascii="Palatino Linotype" w:hAnsi="Palatino Linotype"/>
                <w:sz w:val="24"/>
                <w:szCs w:val="24"/>
              </w:rPr>
            </w:pPr>
            <w:r w:rsidRPr="00C967A6">
              <w:rPr>
                <w:rFonts w:ascii="Palatino Linotype" w:hAnsi="Palatino Linotype"/>
                <w:sz w:val="24"/>
                <w:szCs w:val="24"/>
              </w:rPr>
              <w:t xml:space="preserve">Articles allowed free of duty- </w:t>
            </w:r>
          </w:p>
          <w:p w:rsidR="00C967A6" w:rsidRPr="00C967A6" w:rsidRDefault="00C967A6" w:rsidP="005C2D05">
            <w:pPr>
              <w:pStyle w:val="ListParagraph"/>
              <w:numPr>
                <w:ilvl w:val="0"/>
                <w:numId w:val="17"/>
              </w:numPr>
              <w:tabs>
                <w:tab w:val="left" w:pos="1038"/>
              </w:tabs>
              <w:ind w:left="553" w:hanging="270"/>
              <w:jc w:val="both"/>
              <w:rPr>
                <w:rFonts w:ascii="Palatino Linotype" w:hAnsi="Palatino Linotype"/>
                <w:sz w:val="24"/>
                <w:szCs w:val="24"/>
              </w:rPr>
            </w:pPr>
            <w:r w:rsidRPr="00C967A6">
              <w:rPr>
                <w:rFonts w:ascii="Palatino Linotype" w:hAnsi="Palatino Linotype"/>
                <w:sz w:val="24"/>
                <w:szCs w:val="24"/>
              </w:rPr>
              <w:t xml:space="preserve">Used personal effects, excluding </w:t>
            </w:r>
            <w:proofErr w:type="spellStart"/>
            <w:r w:rsidRPr="00C967A6">
              <w:rPr>
                <w:rFonts w:ascii="Palatino Linotype" w:hAnsi="Palatino Linotype"/>
                <w:sz w:val="24"/>
                <w:szCs w:val="24"/>
              </w:rPr>
              <w:t>jewellery</w:t>
            </w:r>
            <w:proofErr w:type="spellEnd"/>
            <w:r w:rsidRPr="00C967A6">
              <w:rPr>
                <w:rFonts w:ascii="Palatino Linotype" w:hAnsi="Palatino Linotype"/>
                <w:sz w:val="24"/>
                <w:szCs w:val="24"/>
              </w:rPr>
              <w:t>, required for satisfying daily necessities of life.</w:t>
            </w:r>
          </w:p>
          <w:p w:rsidR="00C967A6" w:rsidRPr="00C967A6" w:rsidRDefault="00C967A6" w:rsidP="005C2D05">
            <w:pPr>
              <w:tabs>
                <w:tab w:val="left" w:pos="1038"/>
              </w:tabs>
              <w:ind w:left="463" w:hanging="180"/>
              <w:jc w:val="both"/>
              <w:rPr>
                <w:rFonts w:ascii="Palatino Linotype" w:hAnsi="Palatino Linotype"/>
                <w:b/>
                <w:bCs/>
                <w:sz w:val="24"/>
                <w:szCs w:val="24"/>
                <w:u w:val="single"/>
              </w:rPr>
            </w:pPr>
            <w:r w:rsidRPr="00C967A6">
              <w:rPr>
                <w:rFonts w:ascii="Palatino Linotype" w:hAnsi="Palatino Linotype"/>
                <w:sz w:val="24"/>
                <w:szCs w:val="24"/>
              </w:rPr>
              <w:t xml:space="preserve">ii) [Articles other than those mentioned in Annex. I </w:t>
            </w:r>
            <w:proofErr w:type="spellStart"/>
            <w:r w:rsidRPr="00C967A6">
              <w:rPr>
                <w:rFonts w:ascii="Palatino Linotype" w:hAnsi="Palatino Linotype"/>
                <w:sz w:val="24"/>
                <w:szCs w:val="24"/>
              </w:rPr>
              <w:t>upto</w:t>
            </w:r>
            <w:proofErr w:type="spellEnd"/>
            <w:r w:rsidRPr="00C967A6">
              <w:rPr>
                <w:rFonts w:ascii="Palatino Linotype" w:hAnsi="Palatino Linotype"/>
                <w:sz w:val="24"/>
                <w:szCs w:val="24"/>
              </w:rPr>
              <w:t xml:space="preserve"> a value] of [` 35,000] if these are carried on the person or in the accompanied baggage of the passenger</w:t>
            </w:r>
          </w:p>
          <w:p w:rsidR="00C967A6" w:rsidRPr="00C967A6" w:rsidRDefault="00C967A6" w:rsidP="005C2D05">
            <w:pPr>
              <w:jc w:val="both"/>
              <w:rPr>
                <w:rFonts w:ascii="Palatino Linotype" w:hAnsi="Palatino Linotype"/>
                <w:b/>
                <w:bCs/>
                <w:sz w:val="24"/>
                <w:szCs w:val="24"/>
                <w:u w:val="single"/>
              </w:rPr>
            </w:pPr>
          </w:p>
          <w:p w:rsidR="00C967A6" w:rsidRPr="00142C06" w:rsidRDefault="00142C06" w:rsidP="005C2D05">
            <w:pPr>
              <w:pStyle w:val="tabletext"/>
              <w:ind w:left="373" w:hanging="360"/>
              <w:jc w:val="both"/>
              <w:rPr>
                <w:rFonts w:ascii="Palatino Linotype" w:hAnsi="Palatino Linotype"/>
              </w:rPr>
            </w:pPr>
            <w:r>
              <w:t xml:space="preserve"> </w:t>
            </w:r>
            <w:r w:rsidR="00C967A6" w:rsidRPr="00142C06">
              <w:rPr>
                <w:rFonts w:ascii="Palatino Linotype" w:hAnsi="Palatino Linotype"/>
              </w:rPr>
              <w:t>b) All passengers of and above [10 years] of age and returning after stay abroad of three days or less.</w:t>
            </w:r>
          </w:p>
          <w:p w:rsidR="00C967A6" w:rsidRPr="00C967A6" w:rsidRDefault="00142C06" w:rsidP="005C2D05">
            <w:pPr>
              <w:jc w:val="both"/>
              <w:rPr>
                <w:rFonts w:ascii="Palatino Linotype" w:hAnsi="Palatino Linotype"/>
                <w:sz w:val="24"/>
                <w:szCs w:val="24"/>
              </w:rPr>
            </w:pPr>
            <w:r>
              <w:rPr>
                <w:rFonts w:ascii="Palatino Linotype" w:hAnsi="Palatino Linotype"/>
                <w:sz w:val="24"/>
                <w:szCs w:val="24"/>
              </w:rPr>
              <w:t xml:space="preserve">      </w:t>
            </w:r>
            <w:r w:rsidR="00C967A6" w:rsidRPr="00C967A6">
              <w:rPr>
                <w:rFonts w:ascii="Palatino Linotype" w:hAnsi="Palatino Linotype"/>
                <w:sz w:val="24"/>
                <w:szCs w:val="24"/>
              </w:rPr>
              <w:t>Articles allowed free of duty-</w:t>
            </w:r>
          </w:p>
          <w:p w:rsidR="00C967A6" w:rsidRPr="00C967A6" w:rsidRDefault="00C967A6" w:rsidP="005C2D05">
            <w:pPr>
              <w:pStyle w:val="ListParagraph"/>
              <w:numPr>
                <w:ilvl w:val="0"/>
                <w:numId w:val="18"/>
              </w:numPr>
              <w:tabs>
                <w:tab w:val="left" w:pos="553"/>
              </w:tabs>
              <w:ind w:left="553" w:hanging="193"/>
              <w:jc w:val="both"/>
              <w:rPr>
                <w:rFonts w:ascii="Palatino Linotype" w:hAnsi="Palatino Linotype"/>
                <w:sz w:val="24"/>
                <w:szCs w:val="24"/>
              </w:rPr>
            </w:pPr>
            <w:r w:rsidRPr="00C967A6">
              <w:rPr>
                <w:rFonts w:ascii="Palatino Linotype" w:hAnsi="Palatino Linotype"/>
                <w:sz w:val="24"/>
                <w:szCs w:val="24"/>
              </w:rPr>
              <w:t xml:space="preserve">Used personal effects, excluding </w:t>
            </w:r>
            <w:proofErr w:type="spellStart"/>
            <w:r w:rsidRPr="00C967A6">
              <w:rPr>
                <w:rFonts w:ascii="Palatino Linotype" w:hAnsi="Palatino Linotype"/>
                <w:sz w:val="24"/>
                <w:szCs w:val="24"/>
              </w:rPr>
              <w:t>jewellery</w:t>
            </w:r>
            <w:proofErr w:type="spellEnd"/>
            <w:r w:rsidRPr="00C967A6">
              <w:rPr>
                <w:rFonts w:ascii="Palatino Linotype" w:hAnsi="Palatino Linotype"/>
                <w:sz w:val="24"/>
                <w:szCs w:val="24"/>
              </w:rPr>
              <w:t>, required for satisfying daily necessities of life.</w:t>
            </w:r>
          </w:p>
          <w:p w:rsidR="00C967A6" w:rsidRPr="00C967A6" w:rsidRDefault="00C967A6" w:rsidP="005C2D05">
            <w:pPr>
              <w:tabs>
                <w:tab w:val="left" w:pos="1038"/>
              </w:tabs>
              <w:ind w:left="463" w:hanging="180"/>
              <w:jc w:val="both"/>
              <w:rPr>
                <w:rFonts w:ascii="Palatino Linotype" w:hAnsi="Palatino Linotype"/>
                <w:b/>
                <w:bCs/>
                <w:sz w:val="24"/>
                <w:szCs w:val="24"/>
                <w:u w:val="single"/>
              </w:rPr>
            </w:pPr>
            <w:r w:rsidRPr="00C967A6">
              <w:rPr>
                <w:rFonts w:ascii="Palatino Linotype" w:hAnsi="Palatino Linotype"/>
                <w:sz w:val="24"/>
                <w:szCs w:val="24"/>
              </w:rPr>
              <w:t xml:space="preserve">ii) [Articles other than those mentioned in Annex. I </w:t>
            </w:r>
            <w:proofErr w:type="spellStart"/>
            <w:r w:rsidRPr="00C967A6">
              <w:rPr>
                <w:rFonts w:ascii="Palatino Linotype" w:hAnsi="Palatino Linotype"/>
                <w:sz w:val="24"/>
                <w:szCs w:val="24"/>
              </w:rPr>
              <w:t>upto</w:t>
            </w:r>
            <w:proofErr w:type="spellEnd"/>
            <w:r w:rsidRPr="00C967A6">
              <w:rPr>
                <w:rFonts w:ascii="Palatino Linotype" w:hAnsi="Palatino Linotype"/>
                <w:sz w:val="24"/>
                <w:szCs w:val="24"/>
              </w:rPr>
              <w:t xml:space="preserve"> a value] of [`</w:t>
            </w:r>
            <w:r>
              <w:rPr>
                <w:rFonts w:ascii="Palatino Linotype" w:hAnsi="Palatino Linotype"/>
                <w:sz w:val="24"/>
                <w:szCs w:val="24"/>
              </w:rPr>
              <w:t xml:space="preserve"> 1</w:t>
            </w:r>
            <w:r w:rsidRPr="00C967A6">
              <w:rPr>
                <w:rFonts w:ascii="Palatino Linotype" w:hAnsi="Palatino Linotype"/>
                <w:sz w:val="24"/>
                <w:szCs w:val="24"/>
              </w:rPr>
              <w:t xml:space="preserve">5,000] if these are carried on the person or in the </w:t>
            </w:r>
            <w:r w:rsidRPr="00C967A6">
              <w:rPr>
                <w:rFonts w:ascii="Palatino Linotype" w:hAnsi="Palatino Linotype"/>
                <w:sz w:val="24"/>
                <w:szCs w:val="24"/>
              </w:rPr>
              <w:lastRenderedPageBreak/>
              <w:t>accompanied baggage of the passenger</w:t>
            </w:r>
          </w:p>
          <w:p w:rsidR="00C967A6" w:rsidRDefault="00C967A6" w:rsidP="005C2D05">
            <w:pPr>
              <w:jc w:val="both"/>
              <w:rPr>
                <w:rFonts w:ascii="Palatino Linotype" w:hAnsi="Palatino Linotype"/>
                <w:b/>
                <w:bCs/>
                <w:sz w:val="24"/>
                <w:szCs w:val="24"/>
                <w:u w:val="single"/>
              </w:rPr>
            </w:pPr>
          </w:p>
          <w:p w:rsidR="00C967A6" w:rsidRPr="00142C06" w:rsidRDefault="00C967A6" w:rsidP="005C2D05">
            <w:pPr>
              <w:jc w:val="both"/>
              <w:rPr>
                <w:rFonts w:ascii="Palatino Linotype" w:hAnsi="Palatino Linotype"/>
                <w:sz w:val="24"/>
                <w:szCs w:val="24"/>
              </w:rPr>
            </w:pPr>
            <w:r>
              <w:rPr>
                <w:rFonts w:ascii="Palatino Linotype" w:hAnsi="Palatino Linotype"/>
                <w:sz w:val="24"/>
                <w:szCs w:val="24"/>
              </w:rPr>
              <w:t>(</w:t>
            </w:r>
            <w:proofErr w:type="gramStart"/>
            <w:r w:rsidRPr="00142C06">
              <w:rPr>
                <w:rFonts w:ascii="Palatino Linotype" w:hAnsi="Palatino Linotype"/>
                <w:sz w:val="24"/>
                <w:szCs w:val="24"/>
              </w:rPr>
              <w:t>c )</w:t>
            </w:r>
            <w:proofErr w:type="gramEnd"/>
            <w:r w:rsidRPr="00142C06">
              <w:rPr>
                <w:rFonts w:ascii="Palatino Linotype" w:hAnsi="Palatino Linotype"/>
                <w:sz w:val="24"/>
                <w:szCs w:val="24"/>
              </w:rPr>
              <w:t xml:space="preserve"> All passengers </w:t>
            </w:r>
            <w:proofErr w:type="spellStart"/>
            <w:r w:rsidRPr="00142C06">
              <w:rPr>
                <w:rFonts w:ascii="Palatino Linotype" w:hAnsi="Palatino Linotype"/>
                <w:sz w:val="24"/>
                <w:szCs w:val="24"/>
              </w:rPr>
              <w:t>upto</w:t>
            </w:r>
            <w:proofErr w:type="spellEnd"/>
            <w:r w:rsidRPr="00142C06">
              <w:rPr>
                <w:rFonts w:ascii="Palatino Linotype" w:hAnsi="Palatino Linotype"/>
                <w:sz w:val="24"/>
                <w:szCs w:val="24"/>
              </w:rPr>
              <w:t xml:space="preserve"> [10 years] of age and returning after stay abroad of more than three days.</w:t>
            </w:r>
          </w:p>
          <w:p w:rsidR="00C967A6" w:rsidRPr="00142C06" w:rsidRDefault="00C967A6" w:rsidP="005C2D05">
            <w:pPr>
              <w:jc w:val="both"/>
              <w:rPr>
                <w:rFonts w:ascii="Palatino Linotype" w:hAnsi="Palatino Linotype"/>
                <w:sz w:val="24"/>
                <w:szCs w:val="24"/>
              </w:rPr>
            </w:pPr>
            <w:r w:rsidRPr="00142C06">
              <w:rPr>
                <w:rFonts w:ascii="Palatino Linotype" w:hAnsi="Palatino Linotype"/>
                <w:sz w:val="24"/>
                <w:szCs w:val="24"/>
              </w:rPr>
              <w:t xml:space="preserve">Articles allowed free of duty- </w:t>
            </w:r>
          </w:p>
          <w:p w:rsidR="00C967A6" w:rsidRPr="00142C06" w:rsidRDefault="00C967A6" w:rsidP="005C2D05">
            <w:pPr>
              <w:pStyle w:val="ListParagraph"/>
              <w:numPr>
                <w:ilvl w:val="0"/>
                <w:numId w:val="21"/>
              </w:numPr>
              <w:tabs>
                <w:tab w:val="left" w:pos="553"/>
              </w:tabs>
              <w:ind w:left="553" w:hanging="360"/>
              <w:jc w:val="both"/>
              <w:rPr>
                <w:rFonts w:ascii="Palatino Linotype" w:hAnsi="Palatino Linotype"/>
                <w:sz w:val="24"/>
                <w:szCs w:val="24"/>
              </w:rPr>
            </w:pPr>
            <w:r w:rsidRPr="00142C06">
              <w:rPr>
                <w:rFonts w:ascii="Palatino Linotype" w:hAnsi="Palatino Linotype"/>
                <w:sz w:val="24"/>
                <w:szCs w:val="24"/>
              </w:rPr>
              <w:t xml:space="preserve">Used personal effects, excluding </w:t>
            </w:r>
            <w:proofErr w:type="spellStart"/>
            <w:r w:rsidRPr="00142C06">
              <w:rPr>
                <w:rFonts w:ascii="Palatino Linotype" w:hAnsi="Palatino Linotype"/>
                <w:sz w:val="24"/>
                <w:szCs w:val="24"/>
              </w:rPr>
              <w:t>jewellery</w:t>
            </w:r>
            <w:proofErr w:type="spellEnd"/>
            <w:r w:rsidRPr="00142C06">
              <w:rPr>
                <w:rFonts w:ascii="Palatino Linotype" w:hAnsi="Palatino Linotype"/>
                <w:sz w:val="24"/>
                <w:szCs w:val="24"/>
              </w:rPr>
              <w:t>, required for satisfying daily necessities of life.</w:t>
            </w:r>
          </w:p>
          <w:p w:rsidR="00C967A6" w:rsidRPr="00142C06" w:rsidRDefault="00C967A6" w:rsidP="005C2D05">
            <w:pPr>
              <w:tabs>
                <w:tab w:val="left" w:pos="1038"/>
              </w:tabs>
              <w:ind w:left="463" w:hanging="360"/>
              <w:jc w:val="both"/>
              <w:rPr>
                <w:rFonts w:ascii="Palatino Linotype" w:hAnsi="Palatino Linotype"/>
                <w:b/>
                <w:bCs/>
                <w:sz w:val="24"/>
                <w:szCs w:val="24"/>
                <w:u w:val="single"/>
              </w:rPr>
            </w:pPr>
            <w:r w:rsidRPr="00142C06">
              <w:rPr>
                <w:rFonts w:ascii="Palatino Linotype" w:hAnsi="Palatino Linotype"/>
                <w:sz w:val="24"/>
                <w:szCs w:val="24"/>
              </w:rPr>
              <w:t xml:space="preserve">ii) [Articles other than those mentioned in Annex. I </w:t>
            </w:r>
            <w:proofErr w:type="spellStart"/>
            <w:r w:rsidRPr="00142C06">
              <w:rPr>
                <w:rFonts w:ascii="Palatino Linotype" w:hAnsi="Palatino Linotype"/>
                <w:sz w:val="24"/>
                <w:szCs w:val="24"/>
              </w:rPr>
              <w:t>upto</w:t>
            </w:r>
            <w:proofErr w:type="spellEnd"/>
            <w:r w:rsidRPr="00142C06">
              <w:rPr>
                <w:rFonts w:ascii="Palatino Linotype" w:hAnsi="Palatino Linotype"/>
                <w:sz w:val="24"/>
                <w:szCs w:val="24"/>
              </w:rPr>
              <w:t xml:space="preserve"> a value] of [` 15,000] if these are carried on the person or in the accompanied baggage of the passenger</w:t>
            </w:r>
          </w:p>
          <w:p w:rsidR="00C967A6" w:rsidRPr="00142C06" w:rsidRDefault="00C967A6" w:rsidP="005C2D05">
            <w:pPr>
              <w:jc w:val="both"/>
              <w:rPr>
                <w:rFonts w:ascii="Palatino Linotype" w:hAnsi="Palatino Linotype"/>
                <w:sz w:val="24"/>
                <w:szCs w:val="24"/>
              </w:rPr>
            </w:pPr>
          </w:p>
          <w:p w:rsidR="00C967A6" w:rsidRDefault="00C967A6" w:rsidP="005C2D05">
            <w:pPr>
              <w:jc w:val="both"/>
            </w:pPr>
          </w:p>
          <w:p w:rsidR="00C967A6" w:rsidRPr="00C967A6" w:rsidRDefault="00C967A6" w:rsidP="005C2D05">
            <w:pPr>
              <w:jc w:val="both"/>
              <w:rPr>
                <w:rFonts w:ascii="Palatino Linotype" w:hAnsi="Palatino Linotype"/>
                <w:sz w:val="24"/>
                <w:szCs w:val="24"/>
              </w:rPr>
            </w:pPr>
          </w:p>
        </w:tc>
        <w:tc>
          <w:tcPr>
            <w:tcW w:w="5392" w:type="dxa"/>
          </w:tcPr>
          <w:p w:rsidR="00C967A6" w:rsidRDefault="00C967A6" w:rsidP="005C2D05">
            <w:pPr>
              <w:jc w:val="both"/>
              <w:rPr>
                <w:rFonts w:ascii="Palatino Linotype" w:hAnsi="Palatino Linotype"/>
                <w:b/>
                <w:bCs/>
                <w:sz w:val="24"/>
                <w:szCs w:val="24"/>
                <w:u w:val="single"/>
              </w:rPr>
            </w:pPr>
            <w:r w:rsidRPr="00C967A6">
              <w:rPr>
                <w:rFonts w:ascii="Palatino Linotype" w:hAnsi="Palatino Linotype"/>
                <w:b/>
                <w:bCs/>
                <w:sz w:val="24"/>
                <w:szCs w:val="24"/>
                <w:u w:val="single"/>
              </w:rPr>
              <w:lastRenderedPageBreak/>
              <w:t>Appendix A</w:t>
            </w:r>
          </w:p>
          <w:p w:rsidR="00C967A6" w:rsidRDefault="00C967A6" w:rsidP="005C2D05">
            <w:pPr>
              <w:jc w:val="both"/>
              <w:rPr>
                <w:rFonts w:ascii="Palatino Linotype" w:hAnsi="Palatino Linotype"/>
                <w:b/>
                <w:bCs/>
                <w:sz w:val="24"/>
                <w:szCs w:val="24"/>
                <w:u w:val="single"/>
              </w:rPr>
            </w:pPr>
          </w:p>
          <w:p w:rsidR="00C967A6" w:rsidRPr="00C967A6" w:rsidRDefault="00C967A6" w:rsidP="005C2D05">
            <w:pPr>
              <w:pStyle w:val="ListParagraph"/>
              <w:numPr>
                <w:ilvl w:val="0"/>
                <w:numId w:val="16"/>
              </w:numPr>
              <w:ind w:left="283" w:hanging="270"/>
              <w:jc w:val="both"/>
              <w:rPr>
                <w:rFonts w:ascii="Palatino Linotype" w:hAnsi="Palatino Linotype"/>
                <w:sz w:val="24"/>
                <w:szCs w:val="24"/>
              </w:rPr>
            </w:pPr>
            <w:r w:rsidRPr="00C967A6">
              <w:rPr>
                <w:rFonts w:ascii="Palatino Linotype" w:hAnsi="Palatino Linotype"/>
                <w:sz w:val="24"/>
                <w:szCs w:val="24"/>
              </w:rPr>
              <w:t>All passengers of and above [10 years] of age and returning after stay abroad of more than three days.</w:t>
            </w:r>
          </w:p>
          <w:p w:rsidR="00C967A6" w:rsidRPr="00C967A6" w:rsidRDefault="00C967A6" w:rsidP="005C2D05">
            <w:pPr>
              <w:pStyle w:val="ListParagraph"/>
              <w:jc w:val="both"/>
              <w:rPr>
                <w:rFonts w:ascii="Palatino Linotype" w:hAnsi="Palatino Linotype"/>
                <w:sz w:val="24"/>
                <w:szCs w:val="24"/>
              </w:rPr>
            </w:pPr>
          </w:p>
          <w:p w:rsidR="00C967A6" w:rsidRPr="00C967A6" w:rsidRDefault="00C967A6" w:rsidP="005C2D05">
            <w:pPr>
              <w:pStyle w:val="ListParagraph"/>
              <w:ind w:hanging="437"/>
              <w:jc w:val="both"/>
              <w:rPr>
                <w:rFonts w:ascii="Palatino Linotype" w:hAnsi="Palatino Linotype"/>
                <w:sz w:val="24"/>
                <w:szCs w:val="24"/>
              </w:rPr>
            </w:pPr>
            <w:r w:rsidRPr="00C967A6">
              <w:rPr>
                <w:rFonts w:ascii="Palatino Linotype" w:hAnsi="Palatino Linotype"/>
                <w:sz w:val="24"/>
                <w:szCs w:val="24"/>
              </w:rPr>
              <w:t xml:space="preserve">Articles allowed free of duty- </w:t>
            </w:r>
          </w:p>
          <w:p w:rsidR="00C967A6" w:rsidRPr="00C967A6" w:rsidRDefault="00C967A6" w:rsidP="005C2D05">
            <w:pPr>
              <w:pStyle w:val="ListParagraph"/>
              <w:numPr>
                <w:ilvl w:val="0"/>
                <w:numId w:val="20"/>
              </w:numPr>
              <w:tabs>
                <w:tab w:val="left" w:pos="514"/>
              </w:tabs>
              <w:ind w:left="514" w:hanging="270"/>
              <w:jc w:val="both"/>
              <w:rPr>
                <w:rFonts w:ascii="Palatino Linotype" w:hAnsi="Palatino Linotype"/>
                <w:sz w:val="24"/>
                <w:szCs w:val="24"/>
              </w:rPr>
            </w:pPr>
            <w:r w:rsidRPr="00C967A6">
              <w:rPr>
                <w:rFonts w:ascii="Palatino Linotype" w:hAnsi="Palatino Linotype"/>
                <w:sz w:val="24"/>
                <w:szCs w:val="24"/>
              </w:rPr>
              <w:t xml:space="preserve">Used personal effects, excluding </w:t>
            </w:r>
            <w:proofErr w:type="spellStart"/>
            <w:r w:rsidRPr="00C967A6">
              <w:rPr>
                <w:rFonts w:ascii="Palatino Linotype" w:hAnsi="Palatino Linotype"/>
                <w:sz w:val="24"/>
                <w:szCs w:val="24"/>
              </w:rPr>
              <w:t>jewellery</w:t>
            </w:r>
            <w:proofErr w:type="spellEnd"/>
            <w:r w:rsidRPr="00C967A6">
              <w:rPr>
                <w:rFonts w:ascii="Palatino Linotype" w:hAnsi="Palatino Linotype"/>
                <w:sz w:val="24"/>
                <w:szCs w:val="24"/>
              </w:rPr>
              <w:t>, required for satisfying daily necessities of life.</w:t>
            </w:r>
          </w:p>
          <w:p w:rsidR="00C967A6" w:rsidRPr="00C967A6" w:rsidRDefault="00C967A6" w:rsidP="005C2D05">
            <w:pPr>
              <w:tabs>
                <w:tab w:val="left" w:pos="1038"/>
              </w:tabs>
              <w:ind w:left="463" w:hanging="180"/>
              <w:jc w:val="both"/>
              <w:rPr>
                <w:rFonts w:ascii="Palatino Linotype" w:hAnsi="Palatino Linotype"/>
                <w:b/>
                <w:bCs/>
                <w:sz w:val="24"/>
                <w:szCs w:val="24"/>
                <w:u w:val="single"/>
              </w:rPr>
            </w:pPr>
            <w:r w:rsidRPr="00C967A6">
              <w:rPr>
                <w:rFonts w:ascii="Palatino Linotype" w:hAnsi="Palatino Linotype"/>
                <w:sz w:val="24"/>
                <w:szCs w:val="24"/>
              </w:rPr>
              <w:t xml:space="preserve">ii) [Articles other than those mentioned in Annex. I </w:t>
            </w:r>
            <w:proofErr w:type="spellStart"/>
            <w:r w:rsidRPr="00C967A6">
              <w:rPr>
                <w:rFonts w:ascii="Palatino Linotype" w:hAnsi="Palatino Linotype"/>
                <w:sz w:val="24"/>
                <w:szCs w:val="24"/>
              </w:rPr>
              <w:t>upto</w:t>
            </w:r>
            <w:proofErr w:type="spellEnd"/>
            <w:r w:rsidRPr="00C967A6">
              <w:rPr>
                <w:rFonts w:ascii="Palatino Linotype" w:hAnsi="Palatino Linotype"/>
                <w:sz w:val="24"/>
                <w:szCs w:val="24"/>
              </w:rPr>
              <w:t xml:space="preserve"> a value] of [`</w:t>
            </w:r>
            <w:r>
              <w:rPr>
                <w:rFonts w:ascii="Palatino Linotype" w:hAnsi="Palatino Linotype"/>
                <w:sz w:val="24"/>
                <w:szCs w:val="24"/>
              </w:rPr>
              <w:t xml:space="preserve"> </w:t>
            </w:r>
            <w:r w:rsidRPr="00C967A6">
              <w:rPr>
                <w:rFonts w:ascii="Palatino Linotype" w:hAnsi="Palatino Linotype"/>
                <w:b/>
                <w:bCs/>
                <w:sz w:val="24"/>
                <w:szCs w:val="24"/>
              </w:rPr>
              <w:t>45,000</w:t>
            </w:r>
            <w:r w:rsidRPr="00C967A6">
              <w:rPr>
                <w:rFonts w:ascii="Palatino Linotype" w:hAnsi="Palatino Linotype"/>
                <w:sz w:val="24"/>
                <w:szCs w:val="24"/>
              </w:rPr>
              <w:t>] if these are carried on the person or in the accompanied baggage of the passenger</w:t>
            </w:r>
          </w:p>
          <w:p w:rsidR="00C967A6" w:rsidRPr="00C967A6" w:rsidRDefault="00C967A6" w:rsidP="005C2D05">
            <w:pPr>
              <w:jc w:val="both"/>
              <w:rPr>
                <w:rFonts w:ascii="Palatino Linotype" w:hAnsi="Palatino Linotype"/>
                <w:b/>
                <w:bCs/>
                <w:sz w:val="24"/>
                <w:szCs w:val="24"/>
                <w:u w:val="single"/>
              </w:rPr>
            </w:pPr>
          </w:p>
          <w:p w:rsidR="00C967A6" w:rsidRDefault="00C967A6" w:rsidP="005C2D05">
            <w:pPr>
              <w:jc w:val="both"/>
              <w:rPr>
                <w:rFonts w:ascii="Palatino Linotype" w:hAnsi="Palatino Linotype"/>
                <w:b/>
                <w:bCs/>
                <w:sz w:val="24"/>
                <w:szCs w:val="24"/>
                <w:u w:val="single"/>
              </w:rPr>
            </w:pPr>
          </w:p>
          <w:p w:rsidR="00142C06" w:rsidRPr="00142C06" w:rsidRDefault="00142C06" w:rsidP="005C2D05">
            <w:pPr>
              <w:pStyle w:val="tabletext"/>
              <w:ind w:left="373" w:hanging="360"/>
              <w:jc w:val="both"/>
              <w:rPr>
                <w:rFonts w:ascii="Palatino Linotype" w:hAnsi="Palatino Linotype"/>
              </w:rPr>
            </w:pPr>
            <w:r w:rsidRPr="00142C06">
              <w:rPr>
                <w:rFonts w:ascii="Palatino Linotype" w:hAnsi="Palatino Linotype"/>
              </w:rPr>
              <w:t>b) All passengers of and above [10 years] of age and returning after stay abroad of three days or less.</w:t>
            </w:r>
          </w:p>
          <w:p w:rsidR="00142C06" w:rsidRPr="00C967A6" w:rsidRDefault="00142C06" w:rsidP="005C2D05">
            <w:pPr>
              <w:jc w:val="both"/>
              <w:rPr>
                <w:rFonts w:ascii="Palatino Linotype" w:hAnsi="Palatino Linotype"/>
                <w:sz w:val="24"/>
                <w:szCs w:val="24"/>
              </w:rPr>
            </w:pPr>
            <w:r>
              <w:rPr>
                <w:rFonts w:ascii="Palatino Linotype" w:hAnsi="Palatino Linotype"/>
                <w:sz w:val="24"/>
                <w:szCs w:val="24"/>
              </w:rPr>
              <w:t xml:space="preserve">      </w:t>
            </w:r>
            <w:r w:rsidRPr="00C967A6">
              <w:rPr>
                <w:rFonts w:ascii="Palatino Linotype" w:hAnsi="Palatino Linotype"/>
                <w:sz w:val="24"/>
                <w:szCs w:val="24"/>
              </w:rPr>
              <w:t>Articles allowed free of duty-</w:t>
            </w:r>
          </w:p>
          <w:p w:rsidR="00142C06" w:rsidRPr="00C967A6" w:rsidRDefault="00142C06" w:rsidP="005C2D05">
            <w:pPr>
              <w:pStyle w:val="ListParagraph"/>
              <w:numPr>
                <w:ilvl w:val="0"/>
                <w:numId w:val="19"/>
              </w:numPr>
              <w:tabs>
                <w:tab w:val="left" w:pos="553"/>
              </w:tabs>
              <w:ind w:left="604" w:hanging="244"/>
              <w:jc w:val="both"/>
              <w:rPr>
                <w:rFonts w:ascii="Palatino Linotype" w:hAnsi="Palatino Linotype"/>
                <w:sz w:val="24"/>
                <w:szCs w:val="24"/>
              </w:rPr>
            </w:pPr>
            <w:r w:rsidRPr="00C967A6">
              <w:rPr>
                <w:rFonts w:ascii="Palatino Linotype" w:hAnsi="Palatino Linotype"/>
                <w:sz w:val="24"/>
                <w:szCs w:val="24"/>
              </w:rPr>
              <w:t xml:space="preserve">Used personal effects, excluding </w:t>
            </w:r>
            <w:proofErr w:type="spellStart"/>
            <w:r w:rsidRPr="00C967A6">
              <w:rPr>
                <w:rFonts w:ascii="Palatino Linotype" w:hAnsi="Palatino Linotype"/>
                <w:sz w:val="24"/>
                <w:szCs w:val="24"/>
              </w:rPr>
              <w:t>jewellery</w:t>
            </w:r>
            <w:proofErr w:type="spellEnd"/>
            <w:r w:rsidRPr="00C967A6">
              <w:rPr>
                <w:rFonts w:ascii="Palatino Linotype" w:hAnsi="Palatino Linotype"/>
                <w:sz w:val="24"/>
                <w:szCs w:val="24"/>
              </w:rPr>
              <w:t>, required for satisfying daily necessities of life.</w:t>
            </w:r>
          </w:p>
          <w:p w:rsidR="00C967A6" w:rsidRDefault="00142C06" w:rsidP="005C2D05">
            <w:pPr>
              <w:ind w:left="604" w:hanging="270"/>
              <w:jc w:val="both"/>
              <w:rPr>
                <w:rFonts w:ascii="Palatino Linotype" w:hAnsi="Palatino Linotype"/>
                <w:b/>
                <w:bCs/>
                <w:sz w:val="24"/>
                <w:szCs w:val="24"/>
                <w:u w:val="single"/>
              </w:rPr>
            </w:pPr>
            <w:r w:rsidRPr="00C967A6">
              <w:rPr>
                <w:rFonts w:ascii="Palatino Linotype" w:hAnsi="Palatino Linotype"/>
                <w:sz w:val="24"/>
                <w:szCs w:val="24"/>
              </w:rPr>
              <w:t xml:space="preserve">ii) [Articles other than those mentioned in Annex. I </w:t>
            </w:r>
            <w:proofErr w:type="spellStart"/>
            <w:r w:rsidRPr="00C967A6">
              <w:rPr>
                <w:rFonts w:ascii="Palatino Linotype" w:hAnsi="Palatino Linotype"/>
                <w:sz w:val="24"/>
                <w:szCs w:val="24"/>
              </w:rPr>
              <w:t>upto</w:t>
            </w:r>
            <w:proofErr w:type="spellEnd"/>
            <w:r w:rsidRPr="00C967A6">
              <w:rPr>
                <w:rFonts w:ascii="Palatino Linotype" w:hAnsi="Palatino Linotype"/>
                <w:sz w:val="24"/>
                <w:szCs w:val="24"/>
              </w:rPr>
              <w:t xml:space="preserve"> a value] of [`</w:t>
            </w:r>
            <w:r>
              <w:rPr>
                <w:rFonts w:ascii="Palatino Linotype" w:hAnsi="Palatino Linotype"/>
                <w:sz w:val="24"/>
                <w:szCs w:val="24"/>
              </w:rPr>
              <w:t xml:space="preserve"> </w:t>
            </w:r>
            <w:r w:rsidRPr="00142C06">
              <w:rPr>
                <w:rFonts w:ascii="Palatino Linotype" w:hAnsi="Palatino Linotype"/>
                <w:b/>
                <w:bCs/>
                <w:sz w:val="24"/>
                <w:szCs w:val="24"/>
              </w:rPr>
              <w:t>17,500</w:t>
            </w:r>
            <w:r w:rsidRPr="00C967A6">
              <w:rPr>
                <w:rFonts w:ascii="Palatino Linotype" w:hAnsi="Palatino Linotype"/>
                <w:sz w:val="24"/>
                <w:szCs w:val="24"/>
              </w:rPr>
              <w:t xml:space="preserve">] if these </w:t>
            </w:r>
            <w:r w:rsidRPr="00C967A6">
              <w:rPr>
                <w:rFonts w:ascii="Palatino Linotype" w:hAnsi="Palatino Linotype"/>
                <w:sz w:val="24"/>
                <w:szCs w:val="24"/>
              </w:rPr>
              <w:lastRenderedPageBreak/>
              <w:t>are carried on the person or in the</w:t>
            </w:r>
          </w:p>
          <w:p w:rsidR="00A17380" w:rsidRDefault="00A17380" w:rsidP="005C2D05">
            <w:pPr>
              <w:jc w:val="both"/>
              <w:rPr>
                <w:rFonts w:ascii="Palatino Linotype" w:hAnsi="Palatino Linotype"/>
                <w:sz w:val="24"/>
                <w:szCs w:val="24"/>
              </w:rPr>
            </w:pPr>
          </w:p>
          <w:p w:rsidR="00142C06" w:rsidRPr="00142C06" w:rsidRDefault="00142C06" w:rsidP="005C2D05">
            <w:pPr>
              <w:jc w:val="both"/>
              <w:rPr>
                <w:rFonts w:ascii="Palatino Linotype" w:hAnsi="Palatino Linotype"/>
                <w:sz w:val="24"/>
                <w:szCs w:val="24"/>
              </w:rPr>
            </w:pPr>
            <w:proofErr w:type="gramStart"/>
            <w:r w:rsidRPr="00142C06">
              <w:rPr>
                <w:rFonts w:ascii="Palatino Linotype" w:hAnsi="Palatino Linotype"/>
                <w:sz w:val="24"/>
                <w:szCs w:val="24"/>
              </w:rPr>
              <w:t>c )</w:t>
            </w:r>
            <w:proofErr w:type="gramEnd"/>
            <w:r w:rsidRPr="00142C06">
              <w:rPr>
                <w:rFonts w:ascii="Palatino Linotype" w:hAnsi="Palatino Linotype"/>
                <w:sz w:val="24"/>
                <w:szCs w:val="24"/>
              </w:rPr>
              <w:t xml:space="preserve"> All passengers </w:t>
            </w:r>
            <w:proofErr w:type="spellStart"/>
            <w:r w:rsidRPr="00142C06">
              <w:rPr>
                <w:rFonts w:ascii="Palatino Linotype" w:hAnsi="Palatino Linotype"/>
                <w:sz w:val="24"/>
                <w:szCs w:val="24"/>
              </w:rPr>
              <w:t>upto</w:t>
            </w:r>
            <w:proofErr w:type="spellEnd"/>
            <w:r w:rsidRPr="00142C06">
              <w:rPr>
                <w:rFonts w:ascii="Palatino Linotype" w:hAnsi="Palatino Linotype"/>
                <w:sz w:val="24"/>
                <w:szCs w:val="24"/>
              </w:rPr>
              <w:t xml:space="preserve"> [10 years] of age and returning after stay abroad of more than three days.</w:t>
            </w:r>
          </w:p>
          <w:p w:rsidR="00142C06" w:rsidRPr="00142C06" w:rsidRDefault="00142C06" w:rsidP="005C2D05">
            <w:pPr>
              <w:jc w:val="both"/>
              <w:rPr>
                <w:rFonts w:ascii="Palatino Linotype" w:hAnsi="Palatino Linotype"/>
                <w:sz w:val="24"/>
                <w:szCs w:val="24"/>
              </w:rPr>
            </w:pPr>
            <w:r w:rsidRPr="00142C06">
              <w:rPr>
                <w:rFonts w:ascii="Palatino Linotype" w:hAnsi="Palatino Linotype"/>
                <w:sz w:val="24"/>
                <w:szCs w:val="24"/>
              </w:rPr>
              <w:t xml:space="preserve">Articles allowed free of duty- </w:t>
            </w:r>
          </w:p>
          <w:p w:rsidR="00142C06" w:rsidRPr="00142C06" w:rsidRDefault="00142C06" w:rsidP="005C2D05">
            <w:pPr>
              <w:pStyle w:val="ListParagraph"/>
              <w:numPr>
                <w:ilvl w:val="0"/>
                <w:numId w:val="22"/>
              </w:numPr>
              <w:tabs>
                <w:tab w:val="left" w:pos="553"/>
              </w:tabs>
              <w:ind w:left="244" w:hanging="180"/>
              <w:jc w:val="both"/>
              <w:rPr>
                <w:rFonts w:ascii="Palatino Linotype" w:hAnsi="Palatino Linotype"/>
                <w:sz w:val="24"/>
                <w:szCs w:val="24"/>
              </w:rPr>
            </w:pPr>
            <w:r w:rsidRPr="00142C06">
              <w:rPr>
                <w:rFonts w:ascii="Palatino Linotype" w:hAnsi="Palatino Linotype"/>
                <w:sz w:val="24"/>
                <w:szCs w:val="24"/>
              </w:rPr>
              <w:t xml:space="preserve">Used personal effects, excluding </w:t>
            </w:r>
            <w:proofErr w:type="spellStart"/>
            <w:r w:rsidRPr="00142C06">
              <w:rPr>
                <w:rFonts w:ascii="Palatino Linotype" w:hAnsi="Palatino Linotype"/>
                <w:sz w:val="24"/>
                <w:szCs w:val="24"/>
              </w:rPr>
              <w:t>jewellery</w:t>
            </w:r>
            <w:proofErr w:type="spellEnd"/>
            <w:r w:rsidRPr="00142C06">
              <w:rPr>
                <w:rFonts w:ascii="Palatino Linotype" w:hAnsi="Palatino Linotype"/>
                <w:sz w:val="24"/>
                <w:szCs w:val="24"/>
              </w:rPr>
              <w:t>, required for satisfying daily necessities of life.</w:t>
            </w:r>
          </w:p>
          <w:p w:rsidR="00142C06" w:rsidRDefault="00142C06" w:rsidP="005C2D05">
            <w:pPr>
              <w:ind w:left="244" w:hanging="244"/>
              <w:jc w:val="both"/>
              <w:rPr>
                <w:rFonts w:ascii="Palatino Linotype" w:hAnsi="Palatino Linotype"/>
                <w:sz w:val="24"/>
                <w:szCs w:val="24"/>
              </w:rPr>
            </w:pPr>
            <w:r w:rsidRPr="00142C06">
              <w:rPr>
                <w:rFonts w:ascii="Palatino Linotype" w:hAnsi="Palatino Linotype"/>
                <w:sz w:val="24"/>
                <w:szCs w:val="24"/>
              </w:rPr>
              <w:t xml:space="preserve">ii) [Articles other than those mentioned in Annex. I </w:t>
            </w:r>
            <w:proofErr w:type="spellStart"/>
            <w:r w:rsidRPr="00142C06">
              <w:rPr>
                <w:rFonts w:ascii="Palatino Linotype" w:hAnsi="Palatino Linotype"/>
                <w:sz w:val="24"/>
                <w:szCs w:val="24"/>
              </w:rPr>
              <w:t>upto</w:t>
            </w:r>
            <w:proofErr w:type="spellEnd"/>
            <w:r w:rsidRPr="00142C06">
              <w:rPr>
                <w:rFonts w:ascii="Palatino Linotype" w:hAnsi="Palatino Linotype"/>
                <w:sz w:val="24"/>
                <w:szCs w:val="24"/>
              </w:rPr>
              <w:t xml:space="preserve"> a value] of [` </w:t>
            </w:r>
            <w:r w:rsidRPr="00142C06">
              <w:rPr>
                <w:rFonts w:ascii="Palatino Linotype" w:hAnsi="Palatino Linotype"/>
                <w:b/>
                <w:bCs/>
                <w:sz w:val="24"/>
                <w:szCs w:val="24"/>
              </w:rPr>
              <w:t>17500]</w:t>
            </w:r>
            <w:r w:rsidRPr="00142C06">
              <w:rPr>
                <w:rFonts w:ascii="Palatino Linotype" w:hAnsi="Palatino Linotype"/>
                <w:sz w:val="24"/>
                <w:szCs w:val="24"/>
              </w:rPr>
              <w:t xml:space="preserve"> if these are carried on the person or in the accompanied baggage of the passenger</w:t>
            </w:r>
          </w:p>
        </w:tc>
      </w:tr>
    </w:tbl>
    <w:p w:rsidR="00146DEC" w:rsidRPr="00D21230" w:rsidRDefault="00146DEC" w:rsidP="000B103A">
      <w:pPr>
        <w:ind w:firstLine="720"/>
        <w:rPr>
          <w:rFonts w:ascii="Palatino Linotype" w:hAnsi="Palatino Linotype"/>
          <w:sz w:val="24"/>
          <w:szCs w:val="24"/>
        </w:rPr>
      </w:pPr>
    </w:p>
    <w:sectPr w:rsidR="00146DEC" w:rsidRPr="00D21230" w:rsidSect="000B103A">
      <w:headerReference w:type="default" r:id="rId7"/>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8A0" w:rsidRDefault="00B648A0" w:rsidP="00732A2C">
      <w:pPr>
        <w:spacing w:after="0" w:line="240" w:lineRule="auto"/>
      </w:pPr>
      <w:r>
        <w:separator/>
      </w:r>
    </w:p>
  </w:endnote>
  <w:endnote w:type="continuationSeparator" w:id="1">
    <w:p w:rsidR="00B648A0" w:rsidRDefault="00B648A0" w:rsidP="00732A2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8A0" w:rsidRDefault="00B648A0" w:rsidP="00732A2C">
      <w:pPr>
        <w:spacing w:after="0" w:line="240" w:lineRule="auto"/>
      </w:pPr>
      <w:r>
        <w:separator/>
      </w:r>
    </w:p>
  </w:footnote>
  <w:footnote w:type="continuationSeparator" w:id="1">
    <w:p w:rsidR="00B648A0" w:rsidRDefault="00B648A0" w:rsidP="00732A2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A2C" w:rsidRDefault="00732A2C">
    <w:pPr>
      <w:pStyle w:val="Header"/>
    </w:pPr>
  </w:p>
  <w:p w:rsidR="00732A2C" w:rsidRDefault="00732A2C">
    <w:pPr>
      <w:pStyle w:val="Header"/>
    </w:pPr>
  </w:p>
  <w:p w:rsidR="00732A2C" w:rsidRDefault="00732A2C">
    <w:pPr>
      <w:pStyle w:val="Header"/>
    </w:pPr>
  </w:p>
  <w:p w:rsidR="00732A2C" w:rsidRDefault="00732A2C">
    <w:pPr>
      <w:pStyle w:val="Header"/>
    </w:pPr>
  </w:p>
  <w:p w:rsidR="00732A2C" w:rsidRDefault="00732A2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0111A"/>
    <w:multiLevelType w:val="hybridMultilevel"/>
    <w:tmpl w:val="F3547D3E"/>
    <w:lvl w:ilvl="0" w:tplc="1F20794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410FB0"/>
    <w:multiLevelType w:val="hybridMultilevel"/>
    <w:tmpl w:val="0FEADED8"/>
    <w:lvl w:ilvl="0" w:tplc="B1AC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9356C6"/>
    <w:multiLevelType w:val="hybridMultilevel"/>
    <w:tmpl w:val="AB8EE82E"/>
    <w:lvl w:ilvl="0" w:tplc="B1802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232C"/>
    <w:multiLevelType w:val="hybridMultilevel"/>
    <w:tmpl w:val="AB8EE82E"/>
    <w:lvl w:ilvl="0" w:tplc="B1802A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62627E"/>
    <w:multiLevelType w:val="hybridMultilevel"/>
    <w:tmpl w:val="F64C5F28"/>
    <w:lvl w:ilvl="0" w:tplc="FD648F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1F4FFD"/>
    <w:multiLevelType w:val="hybridMultilevel"/>
    <w:tmpl w:val="CD0E2D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FF67552"/>
    <w:multiLevelType w:val="hybridMultilevel"/>
    <w:tmpl w:val="D064401A"/>
    <w:lvl w:ilvl="0" w:tplc="B1AC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AF2A22"/>
    <w:multiLevelType w:val="hybridMultilevel"/>
    <w:tmpl w:val="A9C2EC48"/>
    <w:lvl w:ilvl="0" w:tplc="58226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E9000A"/>
    <w:multiLevelType w:val="hybridMultilevel"/>
    <w:tmpl w:val="31E47C14"/>
    <w:lvl w:ilvl="0" w:tplc="707E07C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9B63B2F"/>
    <w:multiLevelType w:val="hybridMultilevel"/>
    <w:tmpl w:val="C91CEDCA"/>
    <w:lvl w:ilvl="0" w:tplc="10C4AD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28E7BC9"/>
    <w:multiLevelType w:val="hybridMultilevel"/>
    <w:tmpl w:val="6EFE81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6A3DDE"/>
    <w:multiLevelType w:val="hybridMultilevel"/>
    <w:tmpl w:val="CF3CB360"/>
    <w:lvl w:ilvl="0" w:tplc="B608EB20">
      <w:start w:val="1"/>
      <w:numFmt w:val="decimal"/>
      <w:lvlText w:val="%1"/>
      <w:lvlJc w:val="left"/>
      <w:pPr>
        <w:ind w:left="720" w:hanging="360"/>
      </w:pPr>
      <w:rPr>
        <w:rFonts w:ascii="Palatino Linotype" w:hAnsi="Palatino Linotyp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56781A"/>
    <w:multiLevelType w:val="hybridMultilevel"/>
    <w:tmpl w:val="69542D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5E7C89"/>
    <w:multiLevelType w:val="hybridMultilevel"/>
    <w:tmpl w:val="A9C2EC48"/>
    <w:lvl w:ilvl="0" w:tplc="58226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9277B81"/>
    <w:multiLevelType w:val="hybridMultilevel"/>
    <w:tmpl w:val="F0EE99D8"/>
    <w:lvl w:ilvl="0" w:tplc="B1AC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EFF365E"/>
    <w:multiLevelType w:val="hybridMultilevel"/>
    <w:tmpl w:val="A9C2EC48"/>
    <w:lvl w:ilvl="0" w:tplc="58226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7046244"/>
    <w:multiLevelType w:val="hybridMultilevel"/>
    <w:tmpl w:val="34F276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0F3F69"/>
    <w:multiLevelType w:val="hybridMultilevel"/>
    <w:tmpl w:val="A9C2EC48"/>
    <w:lvl w:ilvl="0" w:tplc="58226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DCF6C21"/>
    <w:multiLevelType w:val="hybridMultilevel"/>
    <w:tmpl w:val="CD0E2D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6415EC"/>
    <w:multiLevelType w:val="hybridMultilevel"/>
    <w:tmpl w:val="0FEADED8"/>
    <w:lvl w:ilvl="0" w:tplc="B1ACB4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381CF5"/>
    <w:multiLevelType w:val="hybridMultilevel"/>
    <w:tmpl w:val="A9C2EC48"/>
    <w:lvl w:ilvl="0" w:tplc="58226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85339B"/>
    <w:multiLevelType w:val="hybridMultilevel"/>
    <w:tmpl w:val="A9C2EC48"/>
    <w:lvl w:ilvl="0" w:tplc="582261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0"/>
  </w:num>
  <w:num w:numId="3">
    <w:abstractNumId w:val="2"/>
  </w:num>
  <w:num w:numId="4">
    <w:abstractNumId w:val="4"/>
  </w:num>
  <w:num w:numId="5">
    <w:abstractNumId w:val="16"/>
  </w:num>
  <w:num w:numId="6">
    <w:abstractNumId w:val="19"/>
  </w:num>
  <w:num w:numId="7">
    <w:abstractNumId w:val="1"/>
  </w:num>
  <w:num w:numId="8">
    <w:abstractNumId w:val="5"/>
  </w:num>
  <w:num w:numId="9">
    <w:abstractNumId w:val="18"/>
  </w:num>
  <w:num w:numId="10">
    <w:abstractNumId w:val="14"/>
  </w:num>
  <w:num w:numId="11">
    <w:abstractNumId w:val="6"/>
  </w:num>
  <w:num w:numId="12">
    <w:abstractNumId w:val="9"/>
  </w:num>
  <w:num w:numId="13">
    <w:abstractNumId w:val="8"/>
  </w:num>
  <w:num w:numId="14">
    <w:abstractNumId w:val="0"/>
  </w:num>
  <w:num w:numId="15">
    <w:abstractNumId w:val="11"/>
  </w:num>
  <w:num w:numId="16">
    <w:abstractNumId w:val="12"/>
  </w:num>
  <w:num w:numId="17">
    <w:abstractNumId w:val="13"/>
  </w:num>
  <w:num w:numId="18">
    <w:abstractNumId w:val="15"/>
  </w:num>
  <w:num w:numId="19">
    <w:abstractNumId w:val="21"/>
  </w:num>
  <w:num w:numId="20">
    <w:abstractNumId w:val="17"/>
  </w:num>
  <w:num w:numId="21">
    <w:abstractNumId w:val="20"/>
  </w:num>
  <w:num w:numId="2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0"/>
    <w:footnote w:id="1"/>
  </w:footnotePr>
  <w:endnotePr>
    <w:endnote w:id="0"/>
    <w:endnote w:id="1"/>
  </w:endnotePr>
  <w:compat/>
  <w:rsids>
    <w:rsidRoot w:val="000B103A"/>
    <w:rsid w:val="000B103A"/>
    <w:rsid w:val="00142C06"/>
    <w:rsid w:val="00146DEC"/>
    <w:rsid w:val="00220630"/>
    <w:rsid w:val="002252EC"/>
    <w:rsid w:val="002560D7"/>
    <w:rsid w:val="003664C3"/>
    <w:rsid w:val="00377810"/>
    <w:rsid w:val="003A5A79"/>
    <w:rsid w:val="004734A3"/>
    <w:rsid w:val="00487D13"/>
    <w:rsid w:val="00523B27"/>
    <w:rsid w:val="005C2D05"/>
    <w:rsid w:val="00665908"/>
    <w:rsid w:val="006B26C7"/>
    <w:rsid w:val="0072337E"/>
    <w:rsid w:val="007277BC"/>
    <w:rsid w:val="00730793"/>
    <w:rsid w:val="00732A2C"/>
    <w:rsid w:val="00766FB1"/>
    <w:rsid w:val="008245B9"/>
    <w:rsid w:val="00883F3E"/>
    <w:rsid w:val="008A0845"/>
    <w:rsid w:val="009905FF"/>
    <w:rsid w:val="009A0071"/>
    <w:rsid w:val="009B7F1A"/>
    <w:rsid w:val="00A17380"/>
    <w:rsid w:val="00A2493F"/>
    <w:rsid w:val="00A95189"/>
    <w:rsid w:val="00B648A0"/>
    <w:rsid w:val="00B821AB"/>
    <w:rsid w:val="00BF7DB3"/>
    <w:rsid w:val="00C213F7"/>
    <w:rsid w:val="00C967A6"/>
    <w:rsid w:val="00CF252D"/>
    <w:rsid w:val="00CF3DBA"/>
    <w:rsid w:val="00D016DB"/>
    <w:rsid w:val="00D21230"/>
    <w:rsid w:val="00D92348"/>
    <w:rsid w:val="00E01AFD"/>
    <w:rsid w:val="00ED2F1B"/>
    <w:rsid w:val="00F91450"/>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6D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B103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5x45">
    <w:name w:val="25x4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45x65">
    <w:name w:val="45x6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65x85">
    <w:name w:val="65x85"/>
    <w:basedOn w:val="Normal"/>
    <w:rsid w:val="000B103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B103A"/>
    <w:pPr>
      <w:spacing w:after="0" w:line="240" w:lineRule="auto"/>
    </w:pPr>
  </w:style>
  <w:style w:type="paragraph" w:customStyle="1" w:styleId="c-hn1">
    <w:name w:val="c-hn1"/>
    <w:basedOn w:val="Normal"/>
    <w:rsid w:val="007277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5x250">
    <w:name w:val="25x250"/>
    <w:basedOn w:val="Normal"/>
    <w:rsid w:val="007277BC"/>
    <w:pPr>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unhideWhenUsed/>
    <w:rsid w:val="009905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9905FF"/>
    <w:rPr>
      <w:rFonts w:ascii="Times New Roman" w:eastAsia="Times New Roman" w:hAnsi="Times New Roman" w:cs="Times New Roman"/>
      <w:sz w:val="24"/>
      <w:szCs w:val="24"/>
    </w:rPr>
  </w:style>
  <w:style w:type="paragraph" w:styleId="ListParagraph">
    <w:name w:val="List Paragraph"/>
    <w:basedOn w:val="Normal"/>
    <w:uiPriority w:val="34"/>
    <w:qFormat/>
    <w:rsid w:val="009905FF"/>
    <w:pPr>
      <w:ind w:left="720"/>
      <w:contextualSpacing/>
    </w:pPr>
  </w:style>
  <w:style w:type="character" w:styleId="FootnoteReference">
    <w:name w:val="footnote reference"/>
    <w:basedOn w:val="DefaultParagraphFont"/>
    <w:uiPriority w:val="99"/>
    <w:semiHidden/>
    <w:unhideWhenUsed/>
    <w:rsid w:val="00487D13"/>
  </w:style>
  <w:style w:type="paragraph" w:customStyle="1" w:styleId="bodytext0">
    <w:name w:val="bodytext"/>
    <w:basedOn w:val="Normal"/>
    <w:rsid w:val="00487D13"/>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32A2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32A2C"/>
  </w:style>
  <w:style w:type="paragraph" w:styleId="Footer">
    <w:name w:val="footer"/>
    <w:basedOn w:val="Normal"/>
    <w:link w:val="FooterChar"/>
    <w:uiPriority w:val="99"/>
    <w:semiHidden/>
    <w:unhideWhenUsed/>
    <w:rsid w:val="00732A2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32A2C"/>
  </w:style>
  <w:style w:type="paragraph" w:customStyle="1" w:styleId="45x25">
    <w:name w:val="45x25"/>
    <w:basedOn w:val="Normal"/>
    <w:rsid w:val="00D9234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0x0">
    <w:name w:val="0x0"/>
    <w:basedOn w:val="Normal"/>
    <w:rsid w:val="002560D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text">
    <w:name w:val="tabletext"/>
    <w:basedOn w:val="Normal"/>
    <w:rsid w:val="00C967A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60436366">
      <w:bodyDiv w:val="1"/>
      <w:marLeft w:val="0"/>
      <w:marRight w:val="0"/>
      <w:marTop w:val="0"/>
      <w:marBottom w:val="0"/>
      <w:divBdr>
        <w:top w:val="none" w:sz="0" w:space="0" w:color="auto"/>
        <w:left w:val="none" w:sz="0" w:space="0" w:color="auto"/>
        <w:bottom w:val="none" w:sz="0" w:space="0" w:color="auto"/>
        <w:right w:val="none" w:sz="0" w:space="0" w:color="auto"/>
      </w:divBdr>
      <w:divsChild>
        <w:div w:id="434253284">
          <w:marLeft w:val="0"/>
          <w:marRight w:val="0"/>
          <w:marTop w:val="0"/>
          <w:marBottom w:val="0"/>
          <w:divBdr>
            <w:top w:val="none" w:sz="0" w:space="0" w:color="auto"/>
            <w:left w:val="none" w:sz="0" w:space="0" w:color="auto"/>
            <w:bottom w:val="none" w:sz="0" w:space="0" w:color="auto"/>
            <w:right w:val="none" w:sz="0" w:space="0" w:color="auto"/>
          </w:divBdr>
        </w:div>
      </w:divsChild>
    </w:div>
    <w:div w:id="267547773">
      <w:bodyDiv w:val="1"/>
      <w:marLeft w:val="0"/>
      <w:marRight w:val="0"/>
      <w:marTop w:val="0"/>
      <w:marBottom w:val="0"/>
      <w:divBdr>
        <w:top w:val="none" w:sz="0" w:space="0" w:color="auto"/>
        <w:left w:val="none" w:sz="0" w:space="0" w:color="auto"/>
        <w:bottom w:val="none" w:sz="0" w:space="0" w:color="auto"/>
        <w:right w:val="none" w:sz="0" w:space="0" w:color="auto"/>
      </w:divBdr>
      <w:divsChild>
        <w:div w:id="2008093077">
          <w:marLeft w:val="0"/>
          <w:marRight w:val="0"/>
          <w:marTop w:val="0"/>
          <w:marBottom w:val="0"/>
          <w:divBdr>
            <w:top w:val="none" w:sz="0" w:space="0" w:color="auto"/>
            <w:left w:val="none" w:sz="0" w:space="0" w:color="auto"/>
            <w:bottom w:val="none" w:sz="0" w:space="0" w:color="auto"/>
            <w:right w:val="none" w:sz="0" w:space="0" w:color="auto"/>
          </w:divBdr>
        </w:div>
      </w:divsChild>
    </w:div>
    <w:div w:id="360596302">
      <w:bodyDiv w:val="1"/>
      <w:marLeft w:val="0"/>
      <w:marRight w:val="0"/>
      <w:marTop w:val="0"/>
      <w:marBottom w:val="0"/>
      <w:divBdr>
        <w:top w:val="none" w:sz="0" w:space="0" w:color="auto"/>
        <w:left w:val="none" w:sz="0" w:space="0" w:color="auto"/>
        <w:bottom w:val="none" w:sz="0" w:space="0" w:color="auto"/>
        <w:right w:val="none" w:sz="0" w:space="0" w:color="auto"/>
      </w:divBdr>
      <w:divsChild>
        <w:div w:id="1428841556">
          <w:marLeft w:val="0"/>
          <w:marRight w:val="0"/>
          <w:marTop w:val="0"/>
          <w:marBottom w:val="0"/>
          <w:divBdr>
            <w:top w:val="none" w:sz="0" w:space="0" w:color="auto"/>
            <w:left w:val="none" w:sz="0" w:space="0" w:color="auto"/>
            <w:bottom w:val="none" w:sz="0" w:space="0" w:color="auto"/>
            <w:right w:val="none" w:sz="0" w:space="0" w:color="auto"/>
          </w:divBdr>
        </w:div>
      </w:divsChild>
    </w:div>
    <w:div w:id="425998272">
      <w:bodyDiv w:val="1"/>
      <w:marLeft w:val="0"/>
      <w:marRight w:val="0"/>
      <w:marTop w:val="0"/>
      <w:marBottom w:val="0"/>
      <w:divBdr>
        <w:top w:val="none" w:sz="0" w:space="0" w:color="auto"/>
        <w:left w:val="none" w:sz="0" w:space="0" w:color="auto"/>
        <w:bottom w:val="none" w:sz="0" w:space="0" w:color="auto"/>
        <w:right w:val="none" w:sz="0" w:space="0" w:color="auto"/>
      </w:divBdr>
      <w:divsChild>
        <w:div w:id="2133360616">
          <w:marLeft w:val="0"/>
          <w:marRight w:val="0"/>
          <w:marTop w:val="0"/>
          <w:marBottom w:val="0"/>
          <w:divBdr>
            <w:top w:val="none" w:sz="0" w:space="0" w:color="auto"/>
            <w:left w:val="none" w:sz="0" w:space="0" w:color="auto"/>
            <w:bottom w:val="none" w:sz="0" w:space="0" w:color="auto"/>
            <w:right w:val="none" w:sz="0" w:space="0" w:color="auto"/>
          </w:divBdr>
        </w:div>
      </w:divsChild>
    </w:div>
    <w:div w:id="615794358">
      <w:bodyDiv w:val="1"/>
      <w:marLeft w:val="0"/>
      <w:marRight w:val="0"/>
      <w:marTop w:val="0"/>
      <w:marBottom w:val="0"/>
      <w:divBdr>
        <w:top w:val="none" w:sz="0" w:space="0" w:color="auto"/>
        <w:left w:val="none" w:sz="0" w:space="0" w:color="auto"/>
        <w:bottom w:val="none" w:sz="0" w:space="0" w:color="auto"/>
        <w:right w:val="none" w:sz="0" w:space="0" w:color="auto"/>
      </w:divBdr>
      <w:divsChild>
        <w:div w:id="87432719">
          <w:marLeft w:val="0"/>
          <w:marRight w:val="0"/>
          <w:marTop w:val="0"/>
          <w:marBottom w:val="0"/>
          <w:divBdr>
            <w:top w:val="none" w:sz="0" w:space="0" w:color="auto"/>
            <w:left w:val="none" w:sz="0" w:space="0" w:color="auto"/>
            <w:bottom w:val="none" w:sz="0" w:space="0" w:color="auto"/>
            <w:right w:val="none" w:sz="0" w:space="0" w:color="auto"/>
          </w:divBdr>
        </w:div>
      </w:divsChild>
    </w:div>
    <w:div w:id="634794877">
      <w:bodyDiv w:val="1"/>
      <w:marLeft w:val="0"/>
      <w:marRight w:val="0"/>
      <w:marTop w:val="0"/>
      <w:marBottom w:val="0"/>
      <w:divBdr>
        <w:top w:val="none" w:sz="0" w:space="0" w:color="auto"/>
        <w:left w:val="none" w:sz="0" w:space="0" w:color="auto"/>
        <w:bottom w:val="none" w:sz="0" w:space="0" w:color="auto"/>
        <w:right w:val="none" w:sz="0" w:space="0" w:color="auto"/>
      </w:divBdr>
      <w:divsChild>
        <w:div w:id="1087576257">
          <w:marLeft w:val="0"/>
          <w:marRight w:val="0"/>
          <w:marTop w:val="0"/>
          <w:marBottom w:val="0"/>
          <w:divBdr>
            <w:top w:val="none" w:sz="0" w:space="0" w:color="auto"/>
            <w:left w:val="none" w:sz="0" w:space="0" w:color="auto"/>
            <w:bottom w:val="none" w:sz="0" w:space="0" w:color="auto"/>
            <w:right w:val="none" w:sz="0" w:space="0" w:color="auto"/>
          </w:divBdr>
        </w:div>
      </w:divsChild>
    </w:div>
    <w:div w:id="704133987">
      <w:bodyDiv w:val="1"/>
      <w:marLeft w:val="0"/>
      <w:marRight w:val="0"/>
      <w:marTop w:val="0"/>
      <w:marBottom w:val="0"/>
      <w:divBdr>
        <w:top w:val="none" w:sz="0" w:space="0" w:color="auto"/>
        <w:left w:val="none" w:sz="0" w:space="0" w:color="auto"/>
        <w:bottom w:val="none" w:sz="0" w:space="0" w:color="auto"/>
        <w:right w:val="none" w:sz="0" w:space="0" w:color="auto"/>
      </w:divBdr>
      <w:divsChild>
        <w:div w:id="527531001">
          <w:marLeft w:val="0"/>
          <w:marRight w:val="0"/>
          <w:marTop w:val="0"/>
          <w:marBottom w:val="0"/>
          <w:divBdr>
            <w:top w:val="none" w:sz="0" w:space="0" w:color="auto"/>
            <w:left w:val="none" w:sz="0" w:space="0" w:color="auto"/>
            <w:bottom w:val="none" w:sz="0" w:space="0" w:color="auto"/>
            <w:right w:val="none" w:sz="0" w:space="0" w:color="auto"/>
          </w:divBdr>
        </w:div>
      </w:divsChild>
    </w:div>
    <w:div w:id="724137589">
      <w:bodyDiv w:val="1"/>
      <w:marLeft w:val="0"/>
      <w:marRight w:val="0"/>
      <w:marTop w:val="0"/>
      <w:marBottom w:val="0"/>
      <w:divBdr>
        <w:top w:val="none" w:sz="0" w:space="0" w:color="auto"/>
        <w:left w:val="none" w:sz="0" w:space="0" w:color="auto"/>
        <w:bottom w:val="none" w:sz="0" w:space="0" w:color="auto"/>
        <w:right w:val="none" w:sz="0" w:space="0" w:color="auto"/>
      </w:divBdr>
      <w:divsChild>
        <w:div w:id="374087353">
          <w:marLeft w:val="0"/>
          <w:marRight w:val="0"/>
          <w:marTop w:val="0"/>
          <w:marBottom w:val="0"/>
          <w:divBdr>
            <w:top w:val="none" w:sz="0" w:space="0" w:color="auto"/>
            <w:left w:val="none" w:sz="0" w:space="0" w:color="auto"/>
            <w:bottom w:val="none" w:sz="0" w:space="0" w:color="auto"/>
            <w:right w:val="none" w:sz="0" w:space="0" w:color="auto"/>
          </w:divBdr>
        </w:div>
      </w:divsChild>
    </w:div>
    <w:div w:id="747923725">
      <w:bodyDiv w:val="1"/>
      <w:marLeft w:val="0"/>
      <w:marRight w:val="0"/>
      <w:marTop w:val="0"/>
      <w:marBottom w:val="0"/>
      <w:divBdr>
        <w:top w:val="none" w:sz="0" w:space="0" w:color="auto"/>
        <w:left w:val="none" w:sz="0" w:space="0" w:color="auto"/>
        <w:bottom w:val="none" w:sz="0" w:space="0" w:color="auto"/>
        <w:right w:val="none" w:sz="0" w:space="0" w:color="auto"/>
      </w:divBdr>
      <w:divsChild>
        <w:div w:id="1179009440">
          <w:marLeft w:val="0"/>
          <w:marRight w:val="0"/>
          <w:marTop w:val="0"/>
          <w:marBottom w:val="0"/>
          <w:divBdr>
            <w:top w:val="none" w:sz="0" w:space="0" w:color="auto"/>
            <w:left w:val="none" w:sz="0" w:space="0" w:color="auto"/>
            <w:bottom w:val="none" w:sz="0" w:space="0" w:color="auto"/>
            <w:right w:val="none" w:sz="0" w:space="0" w:color="auto"/>
          </w:divBdr>
        </w:div>
      </w:divsChild>
    </w:div>
    <w:div w:id="860359012">
      <w:bodyDiv w:val="1"/>
      <w:marLeft w:val="0"/>
      <w:marRight w:val="0"/>
      <w:marTop w:val="0"/>
      <w:marBottom w:val="0"/>
      <w:divBdr>
        <w:top w:val="none" w:sz="0" w:space="0" w:color="auto"/>
        <w:left w:val="none" w:sz="0" w:space="0" w:color="auto"/>
        <w:bottom w:val="none" w:sz="0" w:space="0" w:color="auto"/>
        <w:right w:val="none" w:sz="0" w:space="0" w:color="auto"/>
      </w:divBdr>
      <w:divsChild>
        <w:div w:id="408504163">
          <w:marLeft w:val="0"/>
          <w:marRight w:val="0"/>
          <w:marTop w:val="0"/>
          <w:marBottom w:val="0"/>
          <w:divBdr>
            <w:top w:val="none" w:sz="0" w:space="0" w:color="auto"/>
            <w:left w:val="none" w:sz="0" w:space="0" w:color="auto"/>
            <w:bottom w:val="none" w:sz="0" w:space="0" w:color="auto"/>
            <w:right w:val="none" w:sz="0" w:space="0" w:color="auto"/>
          </w:divBdr>
        </w:div>
      </w:divsChild>
    </w:div>
    <w:div w:id="932980421">
      <w:bodyDiv w:val="1"/>
      <w:marLeft w:val="0"/>
      <w:marRight w:val="0"/>
      <w:marTop w:val="0"/>
      <w:marBottom w:val="0"/>
      <w:divBdr>
        <w:top w:val="none" w:sz="0" w:space="0" w:color="auto"/>
        <w:left w:val="none" w:sz="0" w:space="0" w:color="auto"/>
        <w:bottom w:val="none" w:sz="0" w:space="0" w:color="auto"/>
        <w:right w:val="none" w:sz="0" w:space="0" w:color="auto"/>
      </w:divBdr>
      <w:divsChild>
        <w:div w:id="460804110">
          <w:marLeft w:val="0"/>
          <w:marRight w:val="0"/>
          <w:marTop w:val="0"/>
          <w:marBottom w:val="0"/>
          <w:divBdr>
            <w:top w:val="none" w:sz="0" w:space="0" w:color="auto"/>
            <w:left w:val="none" w:sz="0" w:space="0" w:color="auto"/>
            <w:bottom w:val="none" w:sz="0" w:space="0" w:color="auto"/>
            <w:right w:val="none" w:sz="0" w:space="0" w:color="auto"/>
          </w:divBdr>
        </w:div>
      </w:divsChild>
    </w:div>
    <w:div w:id="958492121">
      <w:bodyDiv w:val="1"/>
      <w:marLeft w:val="0"/>
      <w:marRight w:val="0"/>
      <w:marTop w:val="0"/>
      <w:marBottom w:val="0"/>
      <w:divBdr>
        <w:top w:val="none" w:sz="0" w:space="0" w:color="auto"/>
        <w:left w:val="none" w:sz="0" w:space="0" w:color="auto"/>
        <w:bottom w:val="none" w:sz="0" w:space="0" w:color="auto"/>
        <w:right w:val="none" w:sz="0" w:space="0" w:color="auto"/>
      </w:divBdr>
      <w:divsChild>
        <w:div w:id="1067731147">
          <w:marLeft w:val="0"/>
          <w:marRight w:val="0"/>
          <w:marTop w:val="0"/>
          <w:marBottom w:val="0"/>
          <w:divBdr>
            <w:top w:val="none" w:sz="0" w:space="0" w:color="auto"/>
            <w:left w:val="none" w:sz="0" w:space="0" w:color="auto"/>
            <w:bottom w:val="none" w:sz="0" w:space="0" w:color="auto"/>
            <w:right w:val="none" w:sz="0" w:space="0" w:color="auto"/>
          </w:divBdr>
        </w:div>
      </w:divsChild>
    </w:div>
    <w:div w:id="976255210">
      <w:bodyDiv w:val="1"/>
      <w:marLeft w:val="0"/>
      <w:marRight w:val="0"/>
      <w:marTop w:val="0"/>
      <w:marBottom w:val="0"/>
      <w:divBdr>
        <w:top w:val="none" w:sz="0" w:space="0" w:color="auto"/>
        <w:left w:val="none" w:sz="0" w:space="0" w:color="auto"/>
        <w:bottom w:val="none" w:sz="0" w:space="0" w:color="auto"/>
        <w:right w:val="none" w:sz="0" w:space="0" w:color="auto"/>
      </w:divBdr>
      <w:divsChild>
        <w:div w:id="1256479809">
          <w:marLeft w:val="0"/>
          <w:marRight w:val="0"/>
          <w:marTop w:val="0"/>
          <w:marBottom w:val="0"/>
          <w:divBdr>
            <w:top w:val="none" w:sz="0" w:space="0" w:color="auto"/>
            <w:left w:val="none" w:sz="0" w:space="0" w:color="auto"/>
            <w:bottom w:val="none" w:sz="0" w:space="0" w:color="auto"/>
            <w:right w:val="none" w:sz="0" w:space="0" w:color="auto"/>
          </w:divBdr>
        </w:div>
      </w:divsChild>
    </w:div>
    <w:div w:id="1069964287">
      <w:bodyDiv w:val="1"/>
      <w:marLeft w:val="0"/>
      <w:marRight w:val="0"/>
      <w:marTop w:val="0"/>
      <w:marBottom w:val="0"/>
      <w:divBdr>
        <w:top w:val="none" w:sz="0" w:space="0" w:color="auto"/>
        <w:left w:val="none" w:sz="0" w:space="0" w:color="auto"/>
        <w:bottom w:val="none" w:sz="0" w:space="0" w:color="auto"/>
        <w:right w:val="none" w:sz="0" w:space="0" w:color="auto"/>
      </w:divBdr>
      <w:divsChild>
        <w:div w:id="1271742794">
          <w:marLeft w:val="0"/>
          <w:marRight w:val="0"/>
          <w:marTop w:val="0"/>
          <w:marBottom w:val="0"/>
          <w:divBdr>
            <w:top w:val="none" w:sz="0" w:space="0" w:color="auto"/>
            <w:left w:val="none" w:sz="0" w:space="0" w:color="auto"/>
            <w:bottom w:val="none" w:sz="0" w:space="0" w:color="auto"/>
            <w:right w:val="none" w:sz="0" w:space="0" w:color="auto"/>
          </w:divBdr>
        </w:div>
      </w:divsChild>
    </w:div>
    <w:div w:id="1202672911">
      <w:bodyDiv w:val="1"/>
      <w:marLeft w:val="0"/>
      <w:marRight w:val="0"/>
      <w:marTop w:val="0"/>
      <w:marBottom w:val="0"/>
      <w:divBdr>
        <w:top w:val="none" w:sz="0" w:space="0" w:color="auto"/>
        <w:left w:val="none" w:sz="0" w:space="0" w:color="auto"/>
        <w:bottom w:val="none" w:sz="0" w:space="0" w:color="auto"/>
        <w:right w:val="none" w:sz="0" w:space="0" w:color="auto"/>
      </w:divBdr>
      <w:divsChild>
        <w:div w:id="1263538229">
          <w:marLeft w:val="0"/>
          <w:marRight w:val="0"/>
          <w:marTop w:val="0"/>
          <w:marBottom w:val="0"/>
          <w:divBdr>
            <w:top w:val="none" w:sz="0" w:space="0" w:color="auto"/>
            <w:left w:val="none" w:sz="0" w:space="0" w:color="auto"/>
            <w:bottom w:val="none" w:sz="0" w:space="0" w:color="auto"/>
            <w:right w:val="none" w:sz="0" w:space="0" w:color="auto"/>
          </w:divBdr>
        </w:div>
      </w:divsChild>
    </w:div>
    <w:div w:id="1214777669">
      <w:bodyDiv w:val="1"/>
      <w:marLeft w:val="0"/>
      <w:marRight w:val="0"/>
      <w:marTop w:val="0"/>
      <w:marBottom w:val="0"/>
      <w:divBdr>
        <w:top w:val="none" w:sz="0" w:space="0" w:color="auto"/>
        <w:left w:val="none" w:sz="0" w:space="0" w:color="auto"/>
        <w:bottom w:val="none" w:sz="0" w:space="0" w:color="auto"/>
        <w:right w:val="none" w:sz="0" w:space="0" w:color="auto"/>
      </w:divBdr>
      <w:divsChild>
        <w:div w:id="36977863">
          <w:marLeft w:val="0"/>
          <w:marRight w:val="0"/>
          <w:marTop w:val="0"/>
          <w:marBottom w:val="0"/>
          <w:divBdr>
            <w:top w:val="none" w:sz="0" w:space="0" w:color="auto"/>
            <w:left w:val="none" w:sz="0" w:space="0" w:color="auto"/>
            <w:bottom w:val="none" w:sz="0" w:space="0" w:color="auto"/>
            <w:right w:val="none" w:sz="0" w:space="0" w:color="auto"/>
          </w:divBdr>
        </w:div>
      </w:divsChild>
    </w:div>
    <w:div w:id="1352956042">
      <w:bodyDiv w:val="1"/>
      <w:marLeft w:val="0"/>
      <w:marRight w:val="0"/>
      <w:marTop w:val="0"/>
      <w:marBottom w:val="0"/>
      <w:divBdr>
        <w:top w:val="none" w:sz="0" w:space="0" w:color="auto"/>
        <w:left w:val="none" w:sz="0" w:space="0" w:color="auto"/>
        <w:bottom w:val="none" w:sz="0" w:space="0" w:color="auto"/>
        <w:right w:val="none" w:sz="0" w:space="0" w:color="auto"/>
      </w:divBdr>
      <w:divsChild>
        <w:div w:id="719600226">
          <w:marLeft w:val="0"/>
          <w:marRight w:val="0"/>
          <w:marTop w:val="0"/>
          <w:marBottom w:val="0"/>
          <w:divBdr>
            <w:top w:val="none" w:sz="0" w:space="0" w:color="auto"/>
            <w:left w:val="none" w:sz="0" w:space="0" w:color="auto"/>
            <w:bottom w:val="none" w:sz="0" w:space="0" w:color="auto"/>
            <w:right w:val="none" w:sz="0" w:space="0" w:color="auto"/>
          </w:divBdr>
        </w:div>
      </w:divsChild>
    </w:div>
    <w:div w:id="1489664459">
      <w:bodyDiv w:val="1"/>
      <w:marLeft w:val="0"/>
      <w:marRight w:val="0"/>
      <w:marTop w:val="0"/>
      <w:marBottom w:val="0"/>
      <w:divBdr>
        <w:top w:val="none" w:sz="0" w:space="0" w:color="auto"/>
        <w:left w:val="none" w:sz="0" w:space="0" w:color="auto"/>
        <w:bottom w:val="none" w:sz="0" w:space="0" w:color="auto"/>
        <w:right w:val="none" w:sz="0" w:space="0" w:color="auto"/>
      </w:divBdr>
      <w:divsChild>
        <w:div w:id="846287937">
          <w:marLeft w:val="0"/>
          <w:marRight w:val="0"/>
          <w:marTop w:val="0"/>
          <w:marBottom w:val="0"/>
          <w:divBdr>
            <w:top w:val="none" w:sz="0" w:space="0" w:color="auto"/>
            <w:left w:val="none" w:sz="0" w:space="0" w:color="auto"/>
            <w:bottom w:val="none" w:sz="0" w:space="0" w:color="auto"/>
            <w:right w:val="none" w:sz="0" w:space="0" w:color="auto"/>
          </w:divBdr>
        </w:div>
      </w:divsChild>
    </w:div>
    <w:div w:id="1568300114">
      <w:bodyDiv w:val="1"/>
      <w:marLeft w:val="0"/>
      <w:marRight w:val="0"/>
      <w:marTop w:val="0"/>
      <w:marBottom w:val="0"/>
      <w:divBdr>
        <w:top w:val="none" w:sz="0" w:space="0" w:color="auto"/>
        <w:left w:val="none" w:sz="0" w:space="0" w:color="auto"/>
        <w:bottom w:val="none" w:sz="0" w:space="0" w:color="auto"/>
        <w:right w:val="none" w:sz="0" w:space="0" w:color="auto"/>
      </w:divBdr>
      <w:divsChild>
        <w:div w:id="1152675133">
          <w:marLeft w:val="0"/>
          <w:marRight w:val="0"/>
          <w:marTop w:val="0"/>
          <w:marBottom w:val="0"/>
          <w:divBdr>
            <w:top w:val="none" w:sz="0" w:space="0" w:color="auto"/>
            <w:left w:val="none" w:sz="0" w:space="0" w:color="auto"/>
            <w:bottom w:val="none" w:sz="0" w:space="0" w:color="auto"/>
            <w:right w:val="none" w:sz="0" w:space="0" w:color="auto"/>
          </w:divBdr>
        </w:div>
      </w:divsChild>
    </w:div>
    <w:div w:id="1601791564">
      <w:bodyDiv w:val="1"/>
      <w:marLeft w:val="0"/>
      <w:marRight w:val="0"/>
      <w:marTop w:val="0"/>
      <w:marBottom w:val="0"/>
      <w:divBdr>
        <w:top w:val="none" w:sz="0" w:space="0" w:color="auto"/>
        <w:left w:val="none" w:sz="0" w:space="0" w:color="auto"/>
        <w:bottom w:val="none" w:sz="0" w:space="0" w:color="auto"/>
        <w:right w:val="none" w:sz="0" w:space="0" w:color="auto"/>
      </w:divBdr>
      <w:divsChild>
        <w:div w:id="120073385">
          <w:marLeft w:val="0"/>
          <w:marRight w:val="0"/>
          <w:marTop w:val="0"/>
          <w:marBottom w:val="0"/>
          <w:divBdr>
            <w:top w:val="none" w:sz="0" w:space="0" w:color="auto"/>
            <w:left w:val="none" w:sz="0" w:space="0" w:color="auto"/>
            <w:bottom w:val="none" w:sz="0" w:space="0" w:color="auto"/>
            <w:right w:val="none" w:sz="0" w:space="0" w:color="auto"/>
          </w:divBdr>
        </w:div>
      </w:divsChild>
    </w:div>
    <w:div w:id="1776486172">
      <w:bodyDiv w:val="1"/>
      <w:marLeft w:val="0"/>
      <w:marRight w:val="0"/>
      <w:marTop w:val="0"/>
      <w:marBottom w:val="0"/>
      <w:divBdr>
        <w:top w:val="none" w:sz="0" w:space="0" w:color="auto"/>
        <w:left w:val="none" w:sz="0" w:space="0" w:color="auto"/>
        <w:bottom w:val="none" w:sz="0" w:space="0" w:color="auto"/>
        <w:right w:val="none" w:sz="0" w:space="0" w:color="auto"/>
      </w:divBdr>
      <w:divsChild>
        <w:div w:id="653948102">
          <w:marLeft w:val="0"/>
          <w:marRight w:val="0"/>
          <w:marTop w:val="0"/>
          <w:marBottom w:val="0"/>
          <w:divBdr>
            <w:top w:val="none" w:sz="0" w:space="0" w:color="auto"/>
            <w:left w:val="none" w:sz="0" w:space="0" w:color="auto"/>
            <w:bottom w:val="none" w:sz="0" w:space="0" w:color="auto"/>
            <w:right w:val="none" w:sz="0" w:space="0" w:color="auto"/>
          </w:divBdr>
        </w:div>
      </w:divsChild>
    </w:div>
    <w:div w:id="1796172611">
      <w:bodyDiv w:val="1"/>
      <w:marLeft w:val="0"/>
      <w:marRight w:val="0"/>
      <w:marTop w:val="0"/>
      <w:marBottom w:val="0"/>
      <w:divBdr>
        <w:top w:val="none" w:sz="0" w:space="0" w:color="auto"/>
        <w:left w:val="none" w:sz="0" w:space="0" w:color="auto"/>
        <w:bottom w:val="none" w:sz="0" w:space="0" w:color="auto"/>
        <w:right w:val="none" w:sz="0" w:space="0" w:color="auto"/>
      </w:divBdr>
      <w:divsChild>
        <w:div w:id="1381514260">
          <w:marLeft w:val="0"/>
          <w:marRight w:val="0"/>
          <w:marTop w:val="0"/>
          <w:marBottom w:val="0"/>
          <w:divBdr>
            <w:top w:val="none" w:sz="0" w:space="0" w:color="auto"/>
            <w:left w:val="none" w:sz="0" w:space="0" w:color="auto"/>
            <w:bottom w:val="none" w:sz="0" w:space="0" w:color="auto"/>
            <w:right w:val="none" w:sz="0" w:space="0" w:color="auto"/>
          </w:divBdr>
        </w:div>
      </w:divsChild>
    </w:div>
    <w:div w:id="1800032093">
      <w:bodyDiv w:val="1"/>
      <w:marLeft w:val="0"/>
      <w:marRight w:val="0"/>
      <w:marTop w:val="0"/>
      <w:marBottom w:val="0"/>
      <w:divBdr>
        <w:top w:val="none" w:sz="0" w:space="0" w:color="auto"/>
        <w:left w:val="none" w:sz="0" w:space="0" w:color="auto"/>
        <w:bottom w:val="none" w:sz="0" w:space="0" w:color="auto"/>
        <w:right w:val="none" w:sz="0" w:space="0" w:color="auto"/>
      </w:divBdr>
      <w:divsChild>
        <w:div w:id="443118796">
          <w:marLeft w:val="0"/>
          <w:marRight w:val="0"/>
          <w:marTop w:val="0"/>
          <w:marBottom w:val="0"/>
          <w:divBdr>
            <w:top w:val="none" w:sz="0" w:space="0" w:color="auto"/>
            <w:left w:val="none" w:sz="0" w:space="0" w:color="auto"/>
            <w:bottom w:val="none" w:sz="0" w:space="0" w:color="auto"/>
            <w:right w:val="none" w:sz="0" w:space="0" w:color="auto"/>
          </w:divBdr>
        </w:div>
      </w:divsChild>
    </w:div>
    <w:div w:id="1948152669">
      <w:bodyDiv w:val="1"/>
      <w:marLeft w:val="0"/>
      <w:marRight w:val="0"/>
      <w:marTop w:val="0"/>
      <w:marBottom w:val="0"/>
      <w:divBdr>
        <w:top w:val="none" w:sz="0" w:space="0" w:color="auto"/>
        <w:left w:val="none" w:sz="0" w:space="0" w:color="auto"/>
        <w:bottom w:val="none" w:sz="0" w:space="0" w:color="auto"/>
        <w:right w:val="none" w:sz="0" w:space="0" w:color="auto"/>
      </w:divBdr>
      <w:divsChild>
        <w:div w:id="1910648421">
          <w:marLeft w:val="0"/>
          <w:marRight w:val="0"/>
          <w:marTop w:val="0"/>
          <w:marBottom w:val="0"/>
          <w:divBdr>
            <w:top w:val="none" w:sz="0" w:space="0" w:color="auto"/>
            <w:left w:val="none" w:sz="0" w:space="0" w:color="auto"/>
            <w:bottom w:val="none" w:sz="0" w:space="0" w:color="auto"/>
            <w:right w:val="none" w:sz="0" w:space="0" w:color="auto"/>
          </w:divBdr>
        </w:div>
      </w:divsChild>
    </w:div>
    <w:div w:id="1970546064">
      <w:bodyDiv w:val="1"/>
      <w:marLeft w:val="0"/>
      <w:marRight w:val="0"/>
      <w:marTop w:val="0"/>
      <w:marBottom w:val="0"/>
      <w:divBdr>
        <w:top w:val="none" w:sz="0" w:space="0" w:color="auto"/>
        <w:left w:val="none" w:sz="0" w:space="0" w:color="auto"/>
        <w:bottom w:val="none" w:sz="0" w:space="0" w:color="auto"/>
        <w:right w:val="none" w:sz="0" w:space="0" w:color="auto"/>
      </w:divBdr>
      <w:divsChild>
        <w:div w:id="2106220927">
          <w:marLeft w:val="0"/>
          <w:marRight w:val="0"/>
          <w:marTop w:val="0"/>
          <w:marBottom w:val="0"/>
          <w:divBdr>
            <w:top w:val="none" w:sz="0" w:space="0" w:color="auto"/>
            <w:left w:val="none" w:sz="0" w:space="0" w:color="auto"/>
            <w:bottom w:val="none" w:sz="0" w:space="0" w:color="auto"/>
            <w:right w:val="none" w:sz="0" w:space="0" w:color="auto"/>
          </w:divBdr>
        </w:div>
      </w:divsChild>
    </w:div>
    <w:div w:id="2068870043">
      <w:bodyDiv w:val="1"/>
      <w:marLeft w:val="0"/>
      <w:marRight w:val="0"/>
      <w:marTop w:val="0"/>
      <w:marBottom w:val="0"/>
      <w:divBdr>
        <w:top w:val="none" w:sz="0" w:space="0" w:color="auto"/>
        <w:left w:val="none" w:sz="0" w:space="0" w:color="auto"/>
        <w:bottom w:val="none" w:sz="0" w:space="0" w:color="auto"/>
        <w:right w:val="none" w:sz="0" w:space="0" w:color="auto"/>
      </w:divBdr>
      <w:divsChild>
        <w:div w:id="1502045081">
          <w:marLeft w:val="0"/>
          <w:marRight w:val="0"/>
          <w:marTop w:val="0"/>
          <w:marBottom w:val="0"/>
          <w:divBdr>
            <w:top w:val="none" w:sz="0" w:space="0" w:color="auto"/>
            <w:left w:val="none" w:sz="0" w:space="0" w:color="auto"/>
            <w:bottom w:val="none" w:sz="0" w:space="0" w:color="auto"/>
            <w:right w:val="none" w:sz="0" w:space="0" w:color="auto"/>
          </w:divBdr>
        </w:div>
      </w:divsChild>
    </w:div>
    <w:div w:id="2129470372">
      <w:bodyDiv w:val="1"/>
      <w:marLeft w:val="0"/>
      <w:marRight w:val="0"/>
      <w:marTop w:val="0"/>
      <w:marBottom w:val="0"/>
      <w:divBdr>
        <w:top w:val="none" w:sz="0" w:space="0" w:color="auto"/>
        <w:left w:val="none" w:sz="0" w:space="0" w:color="auto"/>
        <w:bottom w:val="none" w:sz="0" w:space="0" w:color="auto"/>
        <w:right w:val="none" w:sz="0" w:space="0" w:color="auto"/>
      </w:divBdr>
      <w:divsChild>
        <w:div w:id="1292481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14</Pages>
  <Words>3281</Words>
  <Characters>18704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10</cp:revision>
  <dcterms:created xsi:type="dcterms:W3CDTF">2014-07-11T10:17:00Z</dcterms:created>
  <dcterms:modified xsi:type="dcterms:W3CDTF">2014-07-17T10:03:00Z</dcterms:modified>
</cp:coreProperties>
</file>